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BD857">
      <w:pPr>
        <w:topLinePunct w:val="0"/>
        <w:adjustRightInd/>
        <w:ind w:firstLine="0"/>
        <w:rPr>
          <w:kern w:val="0"/>
          <w:szCs w:val="22"/>
        </w:rPr>
      </w:pPr>
      <w:r>
        <w:rPr>
          <w:kern w:val="0"/>
          <w:szCs w:val="22"/>
        </w:rPr>
        <w:t>ICS 13.020.01</w:t>
      </w:r>
    </w:p>
    <w:p w14:paraId="628C9059">
      <w:pPr>
        <w:topLinePunct w:val="0"/>
        <w:adjustRightInd/>
        <w:ind w:firstLine="0"/>
        <w:rPr>
          <w:kern w:val="0"/>
          <w:szCs w:val="22"/>
        </w:rPr>
      </w:pPr>
      <w:r>
        <w:rPr>
          <w:rFonts w:hint="eastAsia"/>
          <w:kern w:val="0"/>
          <w:szCs w:val="22"/>
        </w:rPr>
        <w:t>CSS Z 50</w:t>
      </w:r>
    </w:p>
    <w:p w14:paraId="0A66C379">
      <w:pPr>
        <w:topLinePunct w:val="0"/>
        <w:adjustRightInd/>
        <w:ind w:firstLine="0"/>
        <w:rPr>
          <w:kern w:val="0"/>
          <w:szCs w:val="22"/>
        </w:rPr>
      </w:pPr>
      <w:bookmarkStart w:id="88" w:name="_GoBack"/>
      <w:bookmarkEnd w:id="88"/>
    </w:p>
    <w:p w14:paraId="15B003A7">
      <w:pPr>
        <w:topLinePunct w:val="0"/>
        <w:adjustRightInd/>
        <w:ind w:firstLine="0"/>
        <w:rPr>
          <w:kern w:val="0"/>
          <w:szCs w:val="22"/>
        </w:rPr>
      </w:pPr>
    </w:p>
    <w:p w14:paraId="1C88CCE0">
      <w:pPr>
        <w:topLinePunct w:val="0"/>
        <w:adjustRightInd/>
        <w:ind w:firstLine="0"/>
        <w:rPr>
          <w:kern w:val="0"/>
          <w:szCs w:val="22"/>
        </w:rPr>
      </w:pPr>
    </w:p>
    <w:p w14:paraId="4728717C">
      <w:pPr>
        <w:adjustRightInd/>
        <w:ind w:firstLine="0"/>
        <w:jc w:val="distribute"/>
        <w:rPr>
          <w:rFonts w:eastAsia="华文中宋" w:cs="华文中宋"/>
          <w:b/>
          <w:bCs/>
          <w:sz w:val="84"/>
          <w:szCs w:val="84"/>
        </w:rPr>
      </w:pPr>
      <w:r>
        <w:rPr>
          <w:rFonts w:hint="eastAsia" w:eastAsia="华文中宋" w:cs="华文中宋"/>
          <w:b/>
          <w:bCs/>
          <w:sz w:val="84"/>
          <w:szCs w:val="84"/>
        </w:rPr>
        <w:t>团体标准</w:t>
      </w:r>
    </w:p>
    <w:p w14:paraId="75968027">
      <w:pPr>
        <w:topLinePunct w:val="0"/>
        <w:adjustRightInd/>
        <w:ind w:firstLine="0"/>
      </w:pPr>
    </w:p>
    <w:p w14:paraId="29BF5DC4">
      <w:pPr>
        <w:adjustRightInd/>
        <w:ind w:firstLine="0"/>
        <w:jc w:val="right"/>
        <w:rPr>
          <w:sz w:val="28"/>
          <w:szCs w:val="28"/>
        </w:rPr>
      </w:pPr>
      <w:r>
        <w:rPr>
          <w:sz w:val="28"/>
          <w:szCs w:val="28"/>
        </w:rPr>
        <w:t xml:space="preserve">T/ACEF </w:t>
      </w:r>
      <w:r>
        <w:rPr>
          <w:rFonts w:hint="eastAsia"/>
          <w:sz w:val="28"/>
          <w:szCs w:val="28"/>
        </w:rPr>
        <w:t>×××</w:t>
      </w:r>
      <w:r>
        <w:rPr>
          <w:rFonts w:eastAsia="黑体"/>
          <w:sz w:val="28"/>
          <w:szCs w:val="28"/>
        </w:rPr>
        <w:t>—20</w:t>
      </w:r>
      <w:r>
        <w:rPr>
          <w:rFonts w:hint="eastAsia"/>
          <w:sz w:val="28"/>
          <w:szCs w:val="28"/>
        </w:rPr>
        <w:t>××</w:t>
      </w:r>
    </w:p>
    <w:p w14:paraId="2D7CFCF3">
      <w:pPr>
        <w:adjustRightInd/>
        <w:ind w:firstLine="0"/>
        <w:jc w:val="right"/>
      </w:pPr>
      <w:r>
        <w:rPr>
          <w:szCs w:val="21"/>
        </w:rPr>
        <mc:AlternateContent>
          <mc:Choice Requires="wps">
            <w:drawing>
              <wp:inline distT="0" distB="0" distL="0" distR="0">
                <wp:extent cx="6120130" cy="635"/>
                <wp:effectExtent l="13970" t="7620" r="9525" b="11430"/>
                <wp:docPr id="686482802" name="Line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inline>
            </w:drawing>
          </mc:Choice>
          <mc:Fallback>
            <w:pict>
              <v:line id="Line 15" o:spid="_x0000_s1026" o:spt="20" style="height:0.05pt;width:481.9pt;" filled="f" stroked="t" coordsize="21600,21600" o:gfxdata="UEsDBAoAAAAAAIdO4kAAAAAAAAAAAAAAAAAEAAAAZHJzL1BLAwQUAAAACACHTuJA+iQ0wd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6JDTB0gAAAAIBAAAPAAAAAAAAAAEAIAAAACIAAABkcnMv&#10;ZG93bnJldi54bWxQSwECFAAUAAAACACHTuJA1TEadtABAACoAwAADgAAAAAAAAABACAAAAAhAQAA&#10;ZHJzL2Uyb0RvYy54bWxQSwUGAAAAAAYABgBZAQAAYwUAAAAA&#10;">
                <v:fill on="f" focussize="0,0"/>
                <v:stroke color="#000000" joinstyle="round"/>
                <v:imagedata o:title=""/>
                <o:lock v:ext="edit" aspectratio="f"/>
                <w10:wrap type="none"/>
                <w10:anchorlock/>
              </v:line>
            </w:pict>
          </mc:Fallback>
        </mc:AlternateContent>
      </w:r>
    </w:p>
    <w:p w14:paraId="2F00BA77">
      <w:pPr>
        <w:adjustRightInd/>
        <w:ind w:firstLine="0"/>
      </w:pPr>
    </w:p>
    <w:p w14:paraId="49FE25F2">
      <w:pPr>
        <w:adjustRightInd/>
        <w:ind w:firstLine="0"/>
      </w:pPr>
    </w:p>
    <w:p w14:paraId="36029007">
      <w:pPr>
        <w:topLinePunct w:val="0"/>
        <w:adjustRightInd/>
        <w:spacing w:before="1701" w:after="567"/>
        <w:ind w:firstLine="0"/>
        <w:jc w:val="center"/>
        <w:rPr>
          <w:rFonts w:eastAsia="黑体" w:cs="黑体"/>
          <w:kern w:val="0"/>
          <w:sz w:val="48"/>
          <w:szCs w:val="48"/>
        </w:rPr>
      </w:pPr>
      <w:bookmarkStart w:id="0" w:name="_Hlk177550003"/>
      <w:r>
        <w:rPr>
          <w:rFonts w:hint="eastAsia" w:eastAsia="黑体" w:cs="黑体"/>
          <w:kern w:val="0"/>
          <w:sz w:val="48"/>
          <w:szCs w:val="48"/>
        </w:rPr>
        <w:t>环境应急与污染场地泡沫喷覆技术指南</w:t>
      </w:r>
    </w:p>
    <w:bookmarkEnd w:id="0"/>
    <w:p w14:paraId="1B5C3197">
      <w:pPr>
        <w:topLinePunct w:val="0"/>
        <w:adjustRightInd/>
        <w:spacing w:after="850" w:line="400" w:lineRule="exact"/>
        <w:ind w:firstLine="0"/>
        <w:jc w:val="center"/>
        <w:rPr>
          <w:rFonts w:eastAsia="黑体"/>
          <w:kern w:val="0"/>
          <w:sz w:val="28"/>
          <w:szCs w:val="28"/>
        </w:rPr>
      </w:pPr>
      <w:r>
        <w:rPr>
          <w:rFonts w:hint="eastAsia" w:eastAsia="黑体"/>
          <w:kern w:val="0"/>
          <w:sz w:val="28"/>
          <w:szCs w:val="28"/>
        </w:rPr>
        <w:t>Technical</w:t>
      </w:r>
      <w:r>
        <w:rPr>
          <w:rFonts w:eastAsia="黑体"/>
          <w:kern w:val="0"/>
          <w:sz w:val="28"/>
          <w:szCs w:val="28"/>
        </w:rPr>
        <w:t xml:space="preserve"> </w:t>
      </w:r>
      <w:r>
        <w:rPr>
          <w:rFonts w:hint="eastAsia" w:eastAsia="黑体"/>
          <w:kern w:val="0"/>
          <w:sz w:val="28"/>
          <w:szCs w:val="28"/>
        </w:rPr>
        <w:t>g</w:t>
      </w:r>
      <w:r>
        <w:rPr>
          <w:rFonts w:eastAsia="黑体"/>
          <w:kern w:val="0"/>
          <w:sz w:val="28"/>
          <w:szCs w:val="28"/>
        </w:rPr>
        <w:t xml:space="preserve">uide for </w:t>
      </w:r>
      <w:r>
        <w:rPr>
          <w:rFonts w:hint="eastAsia" w:eastAsia="黑体"/>
          <w:kern w:val="0"/>
          <w:sz w:val="28"/>
          <w:szCs w:val="28"/>
        </w:rPr>
        <w:t>f</w:t>
      </w:r>
      <w:r>
        <w:rPr>
          <w:rFonts w:eastAsia="黑体"/>
          <w:kern w:val="0"/>
          <w:sz w:val="28"/>
          <w:szCs w:val="28"/>
        </w:rPr>
        <w:t xml:space="preserve">oam </w:t>
      </w:r>
      <w:r>
        <w:rPr>
          <w:rFonts w:hint="eastAsia" w:eastAsia="黑体"/>
          <w:kern w:val="0"/>
          <w:sz w:val="28"/>
          <w:szCs w:val="28"/>
        </w:rPr>
        <w:t>spraying</w:t>
      </w:r>
      <w:r>
        <w:rPr>
          <w:rFonts w:eastAsia="黑体"/>
          <w:kern w:val="0"/>
          <w:sz w:val="28"/>
          <w:szCs w:val="28"/>
        </w:rPr>
        <w:t xml:space="preserve"> in </w:t>
      </w:r>
      <w:r>
        <w:rPr>
          <w:rFonts w:hint="eastAsia" w:eastAsia="黑体"/>
          <w:kern w:val="0"/>
          <w:sz w:val="28"/>
          <w:szCs w:val="28"/>
        </w:rPr>
        <w:t>environmental emergency and c</w:t>
      </w:r>
      <w:r>
        <w:rPr>
          <w:rFonts w:eastAsia="黑体"/>
          <w:kern w:val="0"/>
          <w:sz w:val="28"/>
          <w:szCs w:val="28"/>
        </w:rPr>
        <w:t xml:space="preserve">ontaminated </w:t>
      </w:r>
      <w:r>
        <w:rPr>
          <w:rFonts w:hint="eastAsia" w:eastAsia="黑体"/>
          <w:kern w:val="0"/>
          <w:sz w:val="28"/>
          <w:szCs w:val="28"/>
        </w:rPr>
        <w:t>s</w:t>
      </w:r>
      <w:r>
        <w:rPr>
          <w:rFonts w:eastAsia="黑体"/>
          <w:kern w:val="0"/>
          <w:sz w:val="28"/>
          <w:szCs w:val="28"/>
        </w:rPr>
        <w:t>ites</w:t>
      </w:r>
    </w:p>
    <w:p w14:paraId="3AE7278D">
      <w:pPr>
        <w:topLinePunct w:val="0"/>
        <w:adjustRightInd/>
        <w:ind w:firstLine="0"/>
        <w:jc w:val="center"/>
        <w:rPr>
          <w:rFonts w:eastAsia="黑体" w:cs="黑体"/>
          <w:kern w:val="0"/>
          <w:sz w:val="28"/>
          <w:szCs w:val="28"/>
        </w:rPr>
      </w:pPr>
      <w:r>
        <w:rPr>
          <w:rFonts w:hint="eastAsia" w:eastAsia="黑体" w:cs="黑体"/>
          <w:kern w:val="0"/>
          <w:sz w:val="28"/>
          <w:szCs w:val="28"/>
        </w:rPr>
        <w:t>（征求意见稿）</w:t>
      </w:r>
    </w:p>
    <w:p w14:paraId="50E520D1">
      <w:pPr>
        <w:topLinePunct w:val="0"/>
        <w:adjustRightInd/>
        <w:ind w:firstLine="0"/>
        <w:jc w:val="center"/>
        <w:rPr>
          <w:rFonts w:eastAsia="黑体" w:cs="黑体"/>
          <w:sz w:val="28"/>
          <w:szCs w:val="28"/>
        </w:rPr>
      </w:pPr>
    </w:p>
    <w:p w14:paraId="0128CE8B">
      <w:pPr>
        <w:tabs>
          <w:tab w:val="left" w:pos="3927"/>
        </w:tabs>
        <w:ind w:firstLine="0"/>
        <w:jc w:val="left"/>
      </w:pPr>
    </w:p>
    <w:p w14:paraId="15884B18">
      <w:pPr>
        <w:tabs>
          <w:tab w:val="left" w:pos="3927"/>
        </w:tabs>
        <w:ind w:firstLine="0"/>
        <w:jc w:val="left"/>
      </w:pPr>
    </w:p>
    <w:p w14:paraId="28B58BB9">
      <w:pPr>
        <w:tabs>
          <w:tab w:val="left" w:pos="3927"/>
        </w:tabs>
        <w:ind w:firstLine="0"/>
        <w:jc w:val="left"/>
      </w:pPr>
    </w:p>
    <w:p w14:paraId="57BDF96E">
      <w:pPr>
        <w:tabs>
          <w:tab w:val="left" w:pos="3927"/>
        </w:tabs>
        <w:ind w:firstLine="0"/>
        <w:jc w:val="left"/>
      </w:pPr>
    </w:p>
    <w:p w14:paraId="2E16E284">
      <w:pPr>
        <w:tabs>
          <w:tab w:val="left" w:pos="3927"/>
        </w:tabs>
        <w:ind w:firstLine="0"/>
        <w:jc w:val="left"/>
      </w:pPr>
    </w:p>
    <w:p w14:paraId="3EFCB32D">
      <w:pPr>
        <w:tabs>
          <w:tab w:val="left" w:pos="3927"/>
        </w:tabs>
        <w:ind w:firstLine="0"/>
        <w:jc w:val="left"/>
      </w:pPr>
    </w:p>
    <w:p w14:paraId="7F729B49">
      <w:pPr>
        <w:tabs>
          <w:tab w:val="left" w:pos="3927"/>
        </w:tabs>
        <w:ind w:firstLine="0"/>
        <w:jc w:val="left"/>
      </w:pPr>
    </w:p>
    <w:p w14:paraId="6ABC4CD5">
      <w:pPr>
        <w:tabs>
          <w:tab w:val="left" w:pos="3927"/>
        </w:tabs>
        <w:ind w:firstLine="0"/>
        <w:jc w:val="left"/>
      </w:pPr>
    </w:p>
    <w:p w14:paraId="54DC7765">
      <w:pPr>
        <w:tabs>
          <w:tab w:val="left" w:pos="3927"/>
        </w:tabs>
        <w:ind w:firstLine="0"/>
        <w:jc w:val="left"/>
      </w:pPr>
    </w:p>
    <w:p w14:paraId="28DD4CBD">
      <w:pPr>
        <w:tabs>
          <w:tab w:val="left" w:pos="3927"/>
        </w:tabs>
        <w:snapToGrid w:val="0"/>
        <w:ind w:firstLine="0"/>
        <w:jc w:val="center"/>
        <w:rPr>
          <w:rFonts w:eastAsia="黑体" w:cs="黑体"/>
          <w:sz w:val="28"/>
          <w:szCs w:val="28"/>
        </w:rPr>
      </w:pPr>
      <w:r>
        <w:rPr>
          <w:rFonts w:eastAsia="黑体"/>
          <w:sz w:val="28"/>
          <w:szCs w:val="28"/>
        </w:rPr>
        <w:t>20</w:t>
      </w:r>
      <w:r>
        <w:rPr>
          <w:rFonts w:hint="eastAsia" w:eastAsia="黑体"/>
          <w:sz w:val="28"/>
          <w:szCs w:val="28"/>
        </w:rPr>
        <w:t>××</w:t>
      </w:r>
      <w:r>
        <w:rPr>
          <w:rFonts w:eastAsia="黑体"/>
          <w:sz w:val="28"/>
          <w:szCs w:val="28"/>
        </w:rPr>
        <w:t>-</w:t>
      </w:r>
      <w:r>
        <w:rPr>
          <w:rFonts w:hint="eastAsia" w:eastAsia="黑体"/>
          <w:sz w:val="28"/>
          <w:szCs w:val="28"/>
        </w:rPr>
        <w:t>×</w:t>
      </w:r>
      <w:r>
        <w:rPr>
          <w:rFonts w:eastAsia="黑体"/>
          <w:sz w:val="28"/>
          <w:szCs w:val="28"/>
        </w:rPr>
        <w:t>-</w:t>
      </w:r>
      <w:r>
        <w:rPr>
          <w:rFonts w:hint="eastAsia" w:eastAsia="黑体"/>
          <w:sz w:val="28"/>
          <w:szCs w:val="28"/>
        </w:rPr>
        <w:t>×</w:t>
      </w:r>
      <w:r>
        <w:rPr>
          <w:rFonts w:hint="eastAsia" w:eastAsia="黑体" w:cs="黑体"/>
          <w:sz w:val="28"/>
          <w:szCs w:val="28"/>
        </w:rPr>
        <w:t xml:space="preserve">发布                                   </w:t>
      </w:r>
      <w:r>
        <w:rPr>
          <w:rFonts w:eastAsia="黑体"/>
          <w:sz w:val="28"/>
          <w:szCs w:val="28"/>
        </w:rPr>
        <w:t>20</w:t>
      </w:r>
      <w:r>
        <w:rPr>
          <w:rFonts w:hint="eastAsia" w:eastAsia="黑体"/>
          <w:sz w:val="28"/>
          <w:szCs w:val="28"/>
        </w:rPr>
        <w:t>××</w:t>
      </w:r>
      <w:r>
        <w:rPr>
          <w:rFonts w:eastAsia="黑体"/>
          <w:sz w:val="28"/>
          <w:szCs w:val="28"/>
        </w:rPr>
        <w:t>-</w:t>
      </w:r>
      <w:r>
        <w:rPr>
          <w:rFonts w:hint="eastAsia" w:eastAsia="黑体"/>
          <w:sz w:val="28"/>
          <w:szCs w:val="28"/>
        </w:rPr>
        <w:t>×</w:t>
      </w:r>
      <w:r>
        <w:rPr>
          <w:rFonts w:eastAsia="黑体"/>
          <w:sz w:val="28"/>
          <w:szCs w:val="28"/>
        </w:rPr>
        <w:t>-</w:t>
      </w:r>
      <w:r>
        <w:rPr>
          <w:rFonts w:hint="eastAsia" w:eastAsia="黑体"/>
          <w:sz w:val="28"/>
          <w:szCs w:val="28"/>
        </w:rPr>
        <w:t>×</w:t>
      </w:r>
      <w:r>
        <w:rPr>
          <w:rFonts w:hint="eastAsia" w:eastAsia="黑体" w:cs="黑体"/>
          <w:sz w:val="28"/>
          <w:szCs w:val="28"/>
        </w:rPr>
        <w:t>实施</w:t>
      </w:r>
    </w:p>
    <w:p w14:paraId="4CD5A97A">
      <w:pPr>
        <w:tabs>
          <w:tab w:val="left" w:pos="3927"/>
        </w:tabs>
        <w:snapToGrid w:val="0"/>
        <w:spacing w:line="120" w:lineRule="auto"/>
        <w:ind w:firstLine="0"/>
        <w:jc w:val="center"/>
        <w:rPr>
          <w:rFonts w:eastAsia="黑体" w:cs="黑体"/>
          <w:sz w:val="28"/>
          <w:szCs w:val="28"/>
        </w:rPr>
      </w:pPr>
      <w:r>
        <w:rPr>
          <w:rFonts w:hint="eastAsia"/>
          <w:szCs w:val="21"/>
        </w:rPr>
        <mc:AlternateContent>
          <mc:Choice Requires="wps">
            <w:drawing>
              <wp:inline distT="0" distB="0" distL="0" distR="0">
                <wp:extent cx="6120130" cy="635"/>
                <wp:effectExtent l="13970" t="12700" r="9525" b="6350"/>
                <wp:docPr id="1122897107"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inline>
            </w:drawing>
          </mc:Choice>
          <mc:Fallback>
            <w:pict>
              <v:line id="Line 3" o:spid="_x0000_s1026" o:spt="20" style="height:0.05pt;width:481.9pt;" filled="f" stroked="t" coordsize="21600,21600" o:gfxdata="UEsDBAoAAAAAAIdO4kAAAAAAAAAAAAAAAAAEAAAAZHJzL1BLAwQUAAAACACHTuJA+iQ0wd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6JDTB0gAAAAIBAAAPAAAAAAAAAAEAIAAAACIAAABkcnMv&#10;ZG93bnJldi54bWxQSwECFAAUAAAACACHTuJAQRASlNABAACoAwAADgAAAAAAAAABACAAAAAhAQAA&#10;ZHJzL2Uyb0RvYy54bWxQSwUGAAAAAAYABgBZAQAAYwUAAAAA&#10;">
                <v:fill on="f" focussize="0,0"/>
                <v:stroke color="#000000" joinstyle="round"/>
                <v:imagedata o:title=""/>
                <o:lock v:ext="edit" aspectratio="f"/>
                <w10:wrap type="none"/>
                <w10:anchorlock/>
              </v:line>
            </w:pict>
          </mc:Fallback>
        </mc:AlternateContent>
      </w:r>
    </w:p>
    <w:p w14:paraId="3BD39DB7">
      <w:pPr>
        <w:ind w:firstLine="0"/>
      </w:pPr>
    </w:p>
    <w:p w14:paraId="40563AA4">
      <w:pPr>
        <w:ind w:firstLine="0"/>
      </w:pPr>
    </w:p>
    <w:p w14:paraId="47147228">
      <w:pPr>
        <w:spacing w:line="560" w:lineRule="exact"/>
        <w:ind w:firstLine="0"/>
        <w:jc w:val="center"/>
        <w:rPr>
          <w:rFonts w:eastAsia="黑体" w:cs="黑体"/>
          <w:sz w:val="28"/>
          <w:szCs w:val="28"/>
        </w:rPr>
      </w:pPr>
      <w:r>
        <w:rPr>
          <w:rFonts w:hint="eastAsia" w:eastAsia="华文中宋" w:cs="华文中宋"/>
          <w:sz w:val="30"/>
          <w:szCs w:val="30"/>
        </w:rPr>
        <w:t>中华环保联合会</w:t>
      </w:r>
      <w:r>
        <w:rPr>
          <w:rFonts w:hint="eastAsia"/>
        </w:rPr>
        <w:t xml:space="preserve">   </w:t>
      </w:r>
      <w:r>
        <w:rPr>
          <w:rFonts w:hint="eastAsia" w:eastAsia="黑体" w:cs="黑体"/>
          <w:sz w:val="28"/>
          <w:szCs w:val="28"/>
        </w:rPr>
        <w:t>发 布</w:t>
      </w:r>
    </w:p>
    <w:p w14:paraId="7BC6FA49">
      <w:pPr>
        <w:tabs>
          <w:tab w:val="center" w:pos="4819"/>
        </w:tabs>
        <w:snapToGrid w:val="0"/>
        <w:jc w:val="center"/>
        <w:sectPr>
          <w:headerReference r:id="rId3" w:type="default"/>
          <w:headerReference r:id="rId4" w:type="even"/>
          <w:footerReference r:id="rId5" w:type="even"/>
          <w:pgSz w:w="11906" w:h="16838"/>
          <w:pgMar w:top="567" w:right="850" w:bottom="1134" w:left="1417" w:header="0" w:footer="0" w:gutter="0"/>
          <w:pgNumType w:start="1"/>
          <w:cols w:space="0" w:num="1"/>
          <w:docGrid w:type="lines" w:linePitch="312" w:charSpace="0"/>
        </w:sectPr>
      </w:pPr>
      <w:bookmarkStart w:id="1" w:name="_Toc140309204"/>
      <w:bookmarkStart w:id="2" w:name="_Toc140309167"/>
      <w:bookmarkStart w:id="3" w:name="_Toc149729100"/>
      <w:bookmarkStart w:id="4" w:name="_Toc151479609"/>
      <w:bookmarkStart w:id="5" w:name="_Toc149729144"/>
      <w:bookmarkStart w:id="6" w:name="_Toc144883981"/>
      <w:bookmarkStart w:id="7" w:name="_Toc64784825"/>
      <w:bookmarkStart w:id="8" w:name="_Toc64784341"/>
      <w:bookmarkStart w:id="9" w:name="_Toc151479698"/>
    </w:p>
    <w:p w14:paraId="783F035C">
      <w:pPr>
        <w:tabs>
          <w:tab w:val="center" w:pos="4819"/>
        </w:tabs>
        <w:snapToGrid w:val="0"/>
        <w:ind w:left="0" w:leftChars="0" w:firstLine="0" w:firstLineChars="0"/>
        <w:jc w:val="both"/>
        <w:sectPr>
          <w:pgSz w:w="11906" w:h="16838"/>
          <w:pgMar w:top="567" w:right="850" w:bottom="1134" w:left="1417" w:header="0" w:footer="0" w:gutter="0"/>
          <w:pgNumType w:start="1"/>
          <w:cols w:space="0" w:num="1"/>
          <w:docGrid w:type="lines" w:linePitch="312" w:charSpace="0"/>
        </w:sectPr>
      </w:pPr>
    </w:p>
    <w:p w14:paraId="3024603D">
      <w:pPr>
        <w:keepNext/>
        <w:pageBreakBefore/>
        <w:overflowPunct w:val="0"/>
        <w:topLinePunct w:val="0"/>
        <w:adjustRightInd/>
        <w:spacing w:before="850" w:after="680"/>
        <w:ind w:firstLine="0"/>
        <w:jc w:val="center"/>
        <w:rPr>
          <w:rFonts w:eastAsia="黑体" w:cs="黑体"/>
          <w:kern w:val="0"/>
          <w:sz w:val="36"/>
          <w:szCs w:val="21"/>
        </w:rPr>
      </w:pPr>
      <w:r>
        <w:rPr>
          <w:rFonts w:hint="eastAsia" w:eastAsia="黑体" w:cs="黑体"/>
          <w:kern w:val="0"/>
          <w:sz w:val="36"/>
          <w:szCs w:val="21"/>
        </w:rPr>
        <w:t>目</w:t>
      </w:r>
      <w:r>
        <w:rPr>
          <w:rFonts w:eastAsia="黑体" w:cs="黑体"/>
          <w:kern w:val="0"/>
          <w:sz w:val="36"/>
          <w:szCs w:val="21"/>
        </w:rPr>
        <w:t xml:space="preserve">    </w:t>
      </w:r>
      <w:r>
        <w:rPr>
          <w:rFonts w:hint="eastAsia" w:eastAsia="黑体" w:cs="黑体"/>
          <w:kern w:val="0"/>
          <w:sz w:val="36"/>
          <w:szCs w:val="21"/>
        </w:rPr>
        <w:t>次</w:t>
      </w:r>
      <w:bookmarkEnd w:id="1"/>
      <w:bookmarkEnd w:id="2"/>
      <w:bookmarkEnd w:id="3"/>
      <w:bookmarkEnd w:id="4"/>
      <w:bookmarkEnd w:id="5"/>
      <w:bookmarkEnd w:id="6"/>
      <w:bookmarkEnd w:id="7"/>
      <w:bookmarkEnd w:id="8"/>
      <w:bookmarkEnd w:id="9"/>
    </w:p>
    <w:p w14:paraId="7E8CDCCC">
      <w:pPr>
        <w:pStyle w:val="9"/>
        <w:spacing w:line="360" w:lineRule="auto"/>
        <w:jc w:val="left"/>
        <w:rPr>
          <w:rFonts w:cs="宋体"/>
          <w:kern w:val="2"/>
          <w:sz w:val="22"/>
          <w:szCs w:val="24"/>
          <w14:ligatures w14:val="standardContextual"/>
        </w:rPr>
      </w:pPr>
      <w:r>
        <w:rPr>
          <w:rFonts w:hint="eastAsia"/>
          <w:kern w:val="0"/>
          <w:szCs w:val="21"/>
        </w:rPr>
        <w:fldChar w:fldCharType="begin"/>
      </w:r>
      <w:r>
        <w:rPr>
          <w:rFonts w:hint="eastAsia"/>
          <w:kern w:val="0"/>
          <w:szCs w:val="21"/>
        </w:rPr>
        <w:instrText xml:space="preserve"> </w:instrText>
      </w:r>
      <w:r>
        <w:rPr>
          <w:kern w:val="0"/>
          <w:szCs w:val="21"/>
        </w:rPr>
        <w:instrText xml:space="preserve">TOC \o "1-1" \h \z \u</w:instrText>
      </w:r>
      <w:r>
        <w:rPr>
          <w:rFonts w:hint="eastAsia"/>
          <w:kern w:val="0"/>
          <w:szCs w:val="21"/>
        </w:rPr>
        <w:instrText xml:space="preserve"> </w:instrText>
      </w:r>
      <w:r>
        <w:rPr>
          <w:rFonts w:hint="eastAsia"/>
          <w:kern w:val="0"/>
          <w:szCs w:val="21"/>
        </w:rPr>
        <w:fldChar w:fldCharType="separate"/>
      </w:r>
      <w:r>
        <w:fldChar w:fldCharType="begin"/>
      </w:r>
      <w:r>
        <w:instrText xml:space="preserve"> HYPERLINK \l "_Toc213220722" </w:instrText>
      </w:r>
      <w:r>
        <w:fldChar w:fldCharType="separate"/>
      </w:r>
      <w:r>
        <w:rPr>
          <w:rStyle w:val="16"/>
          <w:rFonts w:hint="eastAsia" w:cs="宋体"/>
        </w:rPr>
        <w:t>1　</w:t>
      </w:r>
      <w:r>
        <w:rPr>
          <w:rStyle w:val="16"/>
          <w:rFonts w:hint="eastAsia" w:cs="宋体"/>
          <w:kern w:val="0"/>
        </w:rPr>
        <w:t>范围</w:t>
      </w:r>
      <w:r>
        <w:rPr>
          <w:rFonts w:hint="eastAsia" w:cs="宋体"/>
        </w:rPr>
        <w:tab/>
      </w:r>
      <w:r>
        <w:rPr>
          <w:rFonts w:hint="eastAsia" w:cs="宋体"/>
        </w:rPr>
        <w:fldChar w:fldCharType="end"/>
      </w:r>
      <w:r>
        <w:rPr>
          <w:rFonts w:hint="eastAsia" w:cs="宋体"/>
        </w:rPr>
        <w:t>1</w:t>
      </w:r>
    </w:p>
    <w:p w14:paraId="7CFF79BD">
      <w:pPr>
        <w:pStyle w:val="9"/>
        <w:spacing w:line="360" w:lineRule="auto"/>
        <w:jc w:val="left"/>
        <w:rPr>
          <w:rFonts w:cs="宋体"/>
          <w:kern w:val="2"/>
          <w:sz w:val="22"/>
          <w:szCs w:val="24"/>
          <w14:ligatures w14:val="standardContextual"/>
        </w:rPr>
      </w:pPr>
      <w:r>
        <w:fldChar w:fldCharType="begin"/>
      </w:r>
      <w:r>
        <w:instrText xml:space="preserve"> HYPERLINK \l "_Toc213220723" </w:instrText>
      </w:r>
      <w:r>
        <w:fldChar w:fldCharType="separate"/>
      </w:r>
      <w:r>
        <w:rPr>
          <w:rStyle w:val="16"/>
          <w:rFonts w:hint="eastAsia" w:cs="宋体"/>
        </w:rPr>
        <w:t>2　规范性引用文件</w:t>
      </w:r>
      <w:r>
        <w:rPr>
          <w:rFonts w:hint="eastAsia" w:cs="宋体"/>
        </w:rPr>
        <w:tab/>
      </w:r>
      <w:r>
        <w:rPr>
          <w:rFonts w:hint="eastAsia" w:cs="宋体"/>
        </w:rPr>
        <w:fldChar w:fldCharType="end"/>
      </w:r>
      <w:r>
        <w:rPr>
          <w:rFonts w:hint="eastAsia" w:cs="宋体"/>
        </w:rPr>
        <w:t>1</w:t>
      </w:r>
    </w:p>
    <w:p w14:paraId="6FEE3CC5">
      <w:pPr>
        <w:pStyle w:val="9"/>
        <w:spacing w:line="360" w:lineRule="auto"/>
        <w:jc w:val="left"/>
        <w:rPr>
          <w:rFonts w:cs="宋体"/>
          <w:kern w:val="2"/>
          <w:sz w:val="22"/>
          <w:szCs w:val="24"/>
          <w14:ligatures w14:val="standardContextual"/>
        </w:rPr>
      </w:pPr>
      <w:r>
        <w:fldChar w:fldCharType="begin"/>
      </w:r>
      <w:r>
        <w:instrText xml:space="preserve"> HYPERLINK \l "_Toc213220724" </w:instrText>
      </w:r>
      <w:r>
        <w:fldChar w:fldCharType="separate"/>
      </w:r>
      <w:r>
        <w:rPr>
          <w:rStyle w:val="16"/>
          <w:rFonts w:hint="eastAsia" w:cs="宋体"/>
        </w:rPr>
        <w:t>3　术语和定义</w:t>
      </w:r>
      <w:r>
        <w:rPr>
          <w:rFonts w:hint="eastAsia" w:cs="宋体"/>
        </w:rPr>
        <w:tab/>
      </w:r>
      <w:r>
        <w:rPr>
          <w:rFonts w:hint="eastAsia" w:cs="宋体"/>
        </w:rPr>
        <w:fldChar w:fldCharType="end"/>
      </w:r>
      <w:r>
        <w:rPr>
          <w:rFonts w:hint="eastAsia" w:cs="宋体"/>
        </w:rPr>
        <w:t>1</w:t>
      </w:r>
    </w:p>
    <w:p w14:paraId="219E4E2D">
      <w:pPr>
        <w:pStyle w:val="9"/>
        <w:spacing w:line="360" w:lineRule="auto"/>
        <w:jc w:val="left"/>
        <w:rPr>
          <w:rFonts w:cs="宋体"/>
          <w:kern w:val="2"/>
          <w:sz w:val="22"/>
          <w:szCs w:val="24"/>
          <w14:ligatures w14:val="standardContextual"/>
        </w:rPr>
      </w:pPr>
      <w:r>
        <w:fldChar w:fldCharType="begin"/>
      </w:r>
      <w:r>
        <w:instrText xml:space="preserve"> HYPERLINK \l "_Toc213220725" </w:instrText>
      </w:r>
      <w:r>
        <w:fldChar w:fldCharType="separate"/>
      </w:r>
      <w:r>
        <w:rPr>
          <w:rStyle w:val="16"/>
          <w:rFonts w:hint="eastAsia" w:cs="宋体"/>
        </w:rPr>
        <w:t>4  污染控制原理</w:t>
      </w:r>
      <w:r>
        <w:rPr>
          <w:rFonts w:hint="eastAsia" w:cs="宋体"/>
        </w:rPr>
        <w:tab/>
      </w:r>
      <w:r>
        <w:rPr>
          <w:rFonts w:hint="eastAsia" w:cs="宋体"/>
        </w:rPr>
        <w:fldChar w:fldCharType="end"/>
      </w:r>
      <w:r>
        <w:rPr>
          <w:rFonts w:hint="eastAsia" w:cs="宋体"/>
        </w:rPr>
        <w:t>2</w:t>
      </w:r>
    </w:p>
    <w:p w14:paraId="5129CA85">
      <w:pPr>
        <w:pStyle w:val="9"/>
        <w:tabs>
          <w:tab w:val="left" w:pos="880"/>
        </w:tabs>
        <w:spacing w:line="360" w:lineRule="auto"/>
        <w:jc w:val="left"/>
        <w:rPr>
          <w:rFonts w:cs="宋体"/>
          <w:kern w:val="2"/>
          <w:sz w:val="22"/>
          <w:szCs w:val="24"/>
          <w14:ligatures w14:val="standardContextual"/>
        </w:rPr>
      </w:pPr>
      <w:r>
        <w:fldChar w:fldCharType="begin"/>
      </w:r>
      <w:r>
        <w:instrText xml:space="preserve"> HYPERLINK \l "_Toc213220726" </w:instrText>
      </w:r>
      <w:r>
        <w:fldChar w:fldCharType="separate"/>
      </w:r>
      <w:r>
        <w:rPr>
          <w:rStyle w:val="16"/>
          <w:rFonts w:hint="eastAsia" w:cs="宋体"/>
        </w:rPr>
        <w:t>5  系统构成</w:t>
      </w:r>
      <w:r>
        <w:rPr>
          <w:rFonts w:hint="eastAsia" w:cs="宋体"/>
        </w:rPr>
        <w:tab/>
      </w:r>
      <w:r>
        <w:rPr>
          <w:rFonts w:hint="eastAsia" w:cs="宋体"/>
        </w:rPr>
        <w:fldChar w:fldCharType="end"/>
      </w:r>
      <w:r>
        <w:rPr>
          <w:rFonts w:hint="eastAsia" w:cs="宋体"/>
        </w:rPr>
        <w:t>2</w:t>
      </w:r>
    </w:p>
    <w:p w14:paraId="4B4B36AB">
      <w:pPr>
        <w:pStyle w:val="9"/>
        <w:spacing w:line="360" w:lineRule="auto"/>
        <w:jc w:val="left"/>
        <w:rPr>
          <w:rFonts w:cs="宋体"/>
          <w:kern w:val="2"/>
          <w:sz w:val="22"/>
          <w:szCs w:val="24"/>
          <w14:ligatures w14:val="standardContextual"/>
        </w:rPr>
      </w:pPr>
      <w:r>
        <w:fldChar w:fldCharType="begin"/>
      </w:r>
      <w:r>
        <w:instrText xml:space="preserve"> HYPERLINK \l "_Toc213220727" </w:instrText>
      </w:r>
      <w:r>
        <w:fldChar w:fldCharType="separate"/>
      </w:r>
      <w:r>
        <w:rPr>
          <w:rStyle w:val="16"/>
          <w:rFonts w:hint="eastAsia" w:cs="宋体"/>
        </w:rPr>
        <w:t>6  技术要求</w:t>
      </w:r>
      <w:r>
        <w:rPr>
          <w:rFonts w:hint="eastAsia" w:cs="宋体"/>
        </w:rPr>
        <w:tab/>
      </w:r>
      <w:r>
        <w:rPr>
          <w:rFonts w:hint="eastAsia" w:cs="宋体"/>
        </w:rPr>
        <w:fldChar w:fldCharType="end"/>
      </w:r>
      <w:r>
        <w:rPr>
          <w:rFonts w:hint="eastAsia" w:cs="宋体"/>
        </w:rPr>
        <w:t>4</w:t>
      </w:r>
    </w:p>
    <w:p w14:paraId="1F7D1C9C">
      <w:pPr>
        <w:pStyle w:val="9"/>
        <w:spacing w:line="360" w:lineRule="auto"/>
        <w:jc w:val="left"/>
        <w:rPr>
          <w:rFonts w:cs="宋体"/>
          <w:kern w:val="2"/>
          <w:sz w:val="22"/>
          <w:szCs w:val="24"/>
          <w14:ligatures w14:val="standardContextual"/>
        </w:rPr>
      </w:pPr>
      <w:r>
        <w:fldChar w:fldCharType="begin"/>
      </w:r>
      <w:r>
        <w:instrText xml:space="preserve"> HYPERLINK \l "_Toc213220728" </w:instrText>
      </w:r>
      <w:r>
        <w:fldChar w:fldCharType="separate"/>
      </w:r>
      <w:r>
        <w:rPr>
          <w:rStyle w:val="16"/>
          <w:rFonts w:hint="eastAsia" w:cs="宋体"/>
        </w:rPr>
        <w:t>7  特殊要求</w:t>
      </w:r>
      <w:r>
        <w:rPr>
          <w:rFonts w:hint="eastAsia" w:cs="宋体"/>
        </w:rPr>
        <w:tab/>
      </w:r>
      <w:r>
        <w:rPr>
          <w:rFonts w:hint="eastAsia" w:cs="宋体"/>
        </w:rPr>
        <w:fldChar w:fldCharType="end"/>
      </w:r>
      <w:r>
        <w:rPr>
          <w:rFonts w:hint="eastAsia" w:cs="宋体"/>
        </w:rPr>
        <w:t>6</w:t>
      </w:r>
    </w:p>
    <w:p w14:paraId="1DBF4206">
      <w:pPr>
        <w:pStyle w:val="9"/>
        <w:spacing w:line="360" w:lineRule="auto"/>
        <w:jc w:val="left"/>
        <w:rPr>
          <w:rFonts w:cstheme="minorBidi"/>
          <w:kern w:val="2"/>
          <w:sz w:val="22"/>
          <w:szCs w:val="24"/>
          <w14:ligatures w14:val="standardContextual"/>
        </w:rPr>
      </w:pPr>
      <w:r>
        <w:fldChar w:fldCharType="begin"/>
      </w:r>
      <w:r>
        <w:instrText xml:space="preserve"> HYPERLINK \l "_Toc213220729" </w:instrText>
      </w:r>
      <w:r>
        <w:fldChar w:fldCharType="separate"/>
      </w:r>
      <w:r>
        <w:rPr>
          <w:rStyle w:val="16"/>
          <w:rFonts w:hint="eastAsia" w:cs="宋体"/>
        </w:rPr>
        <w:t>8  二次污染防治</w:t>
      </w:r>
      <w:r>
        <w:rPr>
          <w:rFonts w:hint="eastAsia" w:cs="宋体"/>
        </w:rPr>
        <w:tab/>
      </w:r>
      <w:r>
        <w:rPr>
          <w:rFonts w:hint="eastAsia" w:cs="宋体"/>
        </w:rPr>
        <w:fldChar w:fldCharType="end"/>
      </w:r>
      <w:r>
        <w:rPr>
          <w:rFonts w:hint="eastAsia" w:cs="宋体"/>
        </w:rPr>
        <w:t>13</w:t>
      </w:r>
    </w:p>
    <w:p w14:paraId="4D54A03E">
      <w:pPr>
        <w:tabs>
          <w:tab w:val="right" w:leader="dot" w:pos="9355"/>
        </w:tabs>
        <w:topLinePunct w:val="0"/>
        <w:adjustRightInd/>
        <w:spacing w:line="360" w:lineRule="auto"/>
        <w:ind w:firstLine="0"/>
        <w:rPr>
          <w:szCs w:val="21"/>
        </w:rPr>
      </w:pPr>
      <w:r>
        <w:rPr>
          <w:rFonts w:hint="eastAsia"/>
          <w:kern w:val="0"/>
          <w:szCs w:val="21"/>
        </w:rPr>
        <w:fldChar w:fldCharType="end"/>
      </w:r>
    </w:p>
    <w:p w14:paraId="42944FFA">
      <w:pPr>
        <w:spacing w:line="560" w:lineRule="exact"/>
        <w:rPr>
          <w:szCs w:val="21"/>
        </w:rPr>
      </w:pPr>
      <w:r>
        <w:rPr>
          <w:szCs w:val="21"/>
        </w:rPr>
        <w:br w:type="page"/>
      </w:r>
    </w:p>
    <w:p w14:paraId="4ECD0169">
      <w:pPr>
        <w:keepNext/>
        <w:pageBreakBefore/>
        <w:shd w:val="clear" w:color="FFFFFF" w:fill="auto"/>
        <w:tabs>
          <w:tab w:val="center" w:pos="4818"/>
          <w:tab w:val="left" w:pos="8290"/>
        </w:tabs>
        <w:overflowPunct w:val="0"/>
        <w:topLinePunct w:val="0"/>
        <w:adjustRightInd/>
        <w:spacing w:before="850" w:after="680"/>
        <w:ind w:firstLine="0"/>
        <w:jc w:val="left"/>
        <w:rPr>
          <w:rFonts w:eastAsia="黑体" w:cs="黑体"/>
          <w:kern w:val="0"/>
          <w:sz w:val="36"/>
          <w:szCs w:val="21"/>
        </w:rPr>
      </w:pPr>
      <w:bookmarkStart w:id="10" w:name="_Toc151479994"/>
      <w:bookmarkStart w:id="11" w:name="_Toc64784342"/>
      <w:bookmarkStart w:id="12" w:name="_Toc152767972"/>
      <w:bookmarkStart w:id="13" w:name="_Toc149729145"/>
      <w:bookmarkStart w:id="14" w:name="_Toc144883982"/>
      <w:bookmarkStart w:id="15" w:name="_Toc149729101"/>
      <w:bookmarkStart w:id="16" w:name="_Toc151479699"/>
      <w:r>
        <w:rPr>
          <w:rFonts w:hint="eastAsia" w:eastAsia="黑体" w:cs="黑体"/>
          <w:kern w:val="0"/>
          <w:sz w:val="36"/>
          <w:szCs w:val="21"/>
        </w:rPr>
        <w:tab/>
      </w:r>
      <w:r>
        <w:rPr>
          <w:rFonts w:eastAsia="黑体" w:cs="黑体"/>
          <w:kern w:val="0"/>
          <w:sz w:val="36"/>
          <w:szCs w:val="21"/>
        </w:rPr>
        <w:t xml:space="preserve">前  </w:t>
      </w:r>
      <w:r>
        <w:rPr>
          <w:rFonts w:hint="eastAsia" w:eastAsia="黑体" w:cs="黑体"/>
          <w:kern w:val="0"/>
          <w:sz w:val="36"/>
          <w:szCs w:val="21"/>
        </w:rPr>
        <w:t xml:space="preserve">  </w:t>
      </w:r>
      <w:r>
        <w:rPr>
          <w:rFonts w:eastAsia="黑体" w:cs="黑体"/>
          <w:kern w:val="0"/>
          <w:sz w:val="36"/>
          <w:szCs w:val="21"/>
        </w:rPr>
        <w:t>言</w:t>
      </w:r>
      <w:bookmarkEnd w:id="10"/>
      <w:bookmarkEnd w:id="11"/>
      <w:bookmarkEnd w:id="12"/>
      <w:bookmarkEnd w:id="13"/>
      <w:bookmarkEnd w:id="14"/>
      <w:bookmarkEnd w:id="15"/>
      <w:bookmarkEnd w:id="16"/>
      <w:r>
        <w:rPr>
          <w:rFonts w:hint="eastAsia" w:eastAsia="黑体" w:cs="黑体"/>
          <w:kern w:val="0"/>
          <w:sz w:val="36"/>
          <w:szCs w:val="21"/>
        </w:rPr>
        <w:tab/>
      </w:r>
    </w:p>
    <w:p w14:paraId="29BBFFF3">
      <w:pPr>
        <w:keepNext w:val="0"/>
        <w:keepLines w:val="0"/>
        <w:pageBreakBefore w:val="0"/>
        <w:widowControl w:val="0"/>
        <w:kinsoku/>
        <w:wordWrap/>
        <w:overflowPunct/>
        <w:topLinePunct/>
        <w:autoSpaceDE/>
        <w:autoSpaceDN/>
        <w:bidi w:val="0"/>
        <w:adjustRightInd w:val="0"/>
        <w:snapToGrid w:val="0"/>
        <w:spacing w:after="120" w:afterLines="50"/>
        <w:ind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本文件按照GB/T1.1-2020《标准化工作导则  第1部分：标准化文件的结构和起草规则》的规定起草。</w:t>
      </w:r>
    </w:p>
    <w:p w14:paraId="1863EFD2">
      <w:pPr>
        <w:keepNext w:val="0"/>
        <w:keepLines w:val="0"/>
        <w:pageBreakBefore w:val="0"/>
        <w:widowControl w:val="0"/>
        <w:kinsoku/>
        <w:wordWrap/>
        <w:overflowPunct/>
        <w:topLinePunct/>
        <w:autoSpaceDE/>
        <w:autoSpaceDN/>
        <w:bidi w:val="0"/>
        <w:adjustRightInd w:val="0"/>
        <w:snapToGrid w:val="0"/>
        <w:spacing w:after="120" w:afterLines="50"/>
        <w:ind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请注意本文件的某些内容可能涉及专利。本文件的发布机构不承担识别专利的责任。</w:t>
      </w:r>
    </w:p>
    <w:p w14:paraId="4CF40D9A">
      <w:pPr>
        <w:keepNext w:val="0"/>
        <w:keepLines w:val="0"/>
        <w:pageBreakBefore w:val="0"/>
        <w:widowControl w:val="0"/>
        <w:kinsoku/>
        <w:wordWrap/>
        <w:overflowPunct/>
        <w:topLinePunct/>
        <w:autoSpaceDE/>
        <w:autoSpaceDN/>
        <w:bidi w:val="0"/>
        <w:adjustRightInd w:val="0"/>
        <w:snapToGrid w:val="0"/>
        <w:spacing w:after="120" w:afterLines="50"/>
        <w:ind w:firstLineChars="200"/>
        <w:textAlignment w:val="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本文件为首次发布。</w:t>
      </w:r>
    </w:p>
    <w:p w14:paraId="799AD18E">
      <w:pPr>
        <w:keepNext w:val="0"/>
        <w:keepLines w:val="0"/>
        <w:pageBreakBefore w:val="0"/>
        <w:widowControl w:val="0"/>
        <w:kinsoku/>
        <w:wordWrap/>
        <w:overflowPunct/>
        <w:topLinePunct/>
        <w:autoSpaceDE/>
        <w:autoSpaceDN/>
        <w:bidi w:val="0"/>
        <w:adjustRightInd w:val="0"/>
        <w:snapToGrid w:val="0"/>
        <w:spacing w:after="120" w:afterLines="50"/>
        <w:ind w:firstLineChars="200"/>
        <w:textAlignment w:val="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本文件由中国人民解放军军事科学院防化研究院提出。</w:t>
      </w:r>
    </w:p>
    <w:p w14:paraId="49BA9D45">
      <w:pPr>
        <w:keepNext w:val="0"/>
        <w:keepLines w:val="0"/>
        <w:pageBreakBefore w:val="0"/>
        <w:widowControl w:val="0"/>
        <w:kinsoku/>
        <w:wordWrap/>
        <w:overflowPunct/>
        <w:topLinePunct/>
        <w:autoSpaceDE/>
        <w:autoSpaceDN/>
        <w:bidi w:val="0"/>
        <w:adjustRightInd w:val="0"/>
        <w:snapToGrid w:val="0"/>
        <w:spacing w:after="120" w:afterLines="50"/>
        <w:ind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本文件由中华环保联合会归口。</w:t>
      </w:r>
    </w:p>
    <w:p w14:paraId="17302F1E">
      <w:pPr>
        <w:keepNext w:val="0"/>
        <w:keepLines w:val="0"/>
        <w:pageBreakBefore w:val="0"/>
        <w:widowControl w:val="0"/>
        <w:kinsoku/>
        <w:wordWrap/>
        <w:overflowPunct/>
        <w:topLinePunct/>
        <w:autoSpaceDE/>
        <w:autoSpaceDN/>
        <w:bidi w:val="0"/>
        <w:adjustRightInd w:val="0"/>
        <w:snapToGrid w:val="0"/>
        <w:spacing w:after="120" w:afterLines="50"/>
        <w:ind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本文件起草单位：中国人民解放军军事科学院防化研究院、森特士兴环保科技有限公司、东南大学、江苏省环境科学研究院、</w:t>
      </w:r>
      <w:bookmarkStart w:id="17" w:name="_Hlk179104359"/>
      <w:r>
        <w:rPr>
          <w:rFonts w:hint="eastAsia"/>
          <w:color w:val="000000" w:themeColor="text1"/>
          <w:szCs w:val="21"/>
          <w14:textFill>
            <w14:solidFill>
              <w14:schemeClr w14:val="tx1"/>
            </w14:solidFill>
          </w14:textFill>
        </w:rPr>
        <w:t>南京贻润环境科技有限公司</w:t>
      </w:r>
      <w:bookmarkEnd w:id="17"/>
      <w:r>
        <w:rPr>
          <w:rFonts w:hint="eastAsia"/>
          <w:color w:val="000000" w:themeColor="text1"/>
          <w:szCs w:val="21"/>
          <w14:textFill>
            <w14:solidFill>
              <w14:schemeClr w14:val="tx1"/>
            </w14:solidFill>
          </w14:textFill>
        </w:rPr>
        <w:t>、徐州徐工环境技术有限公司。</w:t>
      </w:r>
    </w:p>
    <w:p w14:paraId="2E8C5D94">
      <w:pPr>
        <w:keepNext w:val="0"/>
        <w:keepLines w:val="0"/>
        <w:pageBreakBefore w:val="0"/>
        <w:widowControl w:val="0"/>
        <w:kinsoku/>
        <w:wordWrap/>
        <w:overflowPunct/>
        <w:topLinePunct/>
        <w:autoSpaceDE/>
        <w:autoSpaceDN/>
        <w:bidi w:val="0"/>
        <w:adjustRightInd w:val="0"/>
        <w:snapToGrid w:val="0"/>
        <w:spacing w:after="120" w:afterLines="50"/>
        <w:ind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本文件主要起草人：</w:t>
      </w:r>
      <w:bookmarkStart w:id="18" w:name="_Hlk179098835"/>
      <w:bookmarkStart w:id="19" w:name="_Hlk179104396"/>
      <w:r>
        <w:rPr>
          <w:rFonts w:hint="eastAsia"/>
          <w:color w:val="000000" w:themeColor="text1"/>
          <w:szCs w:val="21"/>
          <w14:textFill>
            <w14:solidFill>
              <w14:schemeClr w14:val="tx1"/>
            </w14:solidFill>
          </w14:textFill>
        </w:rPr>
        <w:t>赵三平、孔令策、邹惠、宋敏、朱勇兵、冯亚松、</w:t>
      </w:r>
      <w:r>
        <w:rPr>
          <w:rFonts w:hint="eastAsia"/>
          <w:color w:val="000000" w:themeColor="text1"/>
          <w:szCs w:val="21"/>
          <w:lang w:val="en-US" w:eastAsia="zh-CN"/>
          <w14:textFill>
            <w14:solidFill>
              <w14:schemeClr w14:val="tx1"/>
            </w14:solidFill>
          </w14:textFill>
        </w:rPr>
        <w:t>芦苇青</w:t>
      </w:r>
      <w:r>
        <w:rPr>
          <w:rFonts w:hint="eastAsia"/>
          <w:color w:val="000000" w:themeColor="text1"/>
          <w:szCs w:val="21"/>
          <w14:textFill>
            <w14:solidFill>
              <w14:schemeClr w14:val="tx1"/>
            </w14:solidFill>
          </w14:textFill>
        </w:rPr>
        <w:t>、王鹏</w:t>
      </w:r>
      <w:bookmarkEnd w:id="18"/>
      <w:r>
        <w:rPr>
          <w:rFonts w:hint="eastAsia"/>
          <w:color w:val="000000" w:themeColor="text1"/>
          <w:szCs w:val="21"/>
          <w14:textFill>
            <w14:solidFill>
              <w14:schemeClr w14:val="tx1"/>
            </w14:solidFill>
          </w14:textFill>
        </w:rPr>
        <w:t>、尹业新</w:t>
      </w:r>
      <w:bookmarkEnd w:id="19"/>
      <w:r>
        <w:rPr>
          <w:rFonts w:hint="eastAsia"/>
          <w:color w:val="000000" w:themeColor="text1"/>
          <w:szCs w:val="21"/>
          <w14:textFill>
            <w14:solidFill>
              <w14:schemeClr w14:val="tx1"/>
            </w14:solidFill>
          </w14:textFill>
        </w:rPr>
        <w:t>。</w:t>
      </w:r>
    </w:p>
    <w:p w14:paraId="59EEBBC6">
      <w:pPr>
        <w:snapToGrid w:val="0"/>
        <w:spacing w:line="360" w:lineRule="auto"/>
        <w:ind w:firstLineChars="200"/>
        <w:rPr>
          <w:color w:val="000000" w:themeColor="text1"/>
          <w14:textFill>
            <w14:solidFill>
              <w14:schemeClr w14:val="tx1"/>
            </w14:solidFill>
          </w14:textFill>
        </w:rPr>
      </w:pPr>
    </w:p>
    <w:p w14:paraId="36A67FEF">
      <w:pPr>
        <w:spacing w:line="560" w:lineRule="exact"/>
        <w:sectPr>
          <w:headerReference r:id="rId6" w:type="default"/>
          <w:footerReference r:id="rId8" w:type="default"/>
          <w:headerReference r:id="rId7" w:type="even"/>
          <w:footerReference r:id="rId9" w:type="even"/>
          <w:pgSz w:w="11906" w:h="16838"/>
          <w:pgMar w:top="567" w:right="851" w:bottom="1134" w:left="1418" w:header="1020" w:footer="850" w:gutter="0"/>
          <w:pgNumType w:fmt="upperRoman" w:start="1"/>
          <w:cols w:space="720" w:num="1"/>
          <w:docGrid w:linePitch="312" w:charSpace="0"/>
        </w:sectPr>
      </w:pPr>
    </w:p>
    <w:p w14:paraId="2C86C7F8">
      <w:pPr>
        <w:keepNext w:val="0"/>
        <w:keepLines w:val="0"/>
        <w:pageBreakBefore w:val="0"/>
        <w:widowControl w:val="0"/>
        <w:kinsoku/>
        <w:wordWrap/>
        <w:overflowPunct/>
        <w:topLinePunct w:val="0"/>
        <w:autoSpaceDE/>
        <w:autoSpaceDN/>
        <w:bidi w:val="0"/>
        <w:adjustRightInd/>
        <w:snapToGrid/>
        <w:spacing w:before="850" w:after="680"/>
        <w:ind w:firstLine="0"/>
        <w:jc w:val="center"/>
        <w:textAlignment w:val="auto"/>
        <w:rPr>
          <w:rFonts w:eastAsia="黑体"/>
          <w:kern w:val="0"/>
          <w:sz w:val="32"/>
          <w:szCs w:val="32"/>
        </w:rPr>
      </w:pPr>
      <w:r>
        <w:rPr>
          <w:rFonts w:hint="eastAsia" w:eastAsia="黑体"/>
          <w:kern w:val="0"/>
          <w:sz w:val="32"/>
          <w:szCs w:val="32"/>
        </w:rPr>
        <w:t>环境应急与污染场地泡沫喷覆技术指南</w:t>
      </w:r>
    </w:p>
    <w:p w14:paraId="49B24E42">
      <w:pPr>
        <w:keepNext w:val="0"/>
        <w:keepLines w:val="0"/>
        <w:pageBreakBefore w:val="0"/>
        <w:widowControl w:val="0"/>
        <w:kinsoku/>
        <w:wordWrap/>
        <w:overflowPunct/>
        <w:topLinePunct w:val="0"/>
        <w:autoSpaceDE/>
        <w:autoSpaceDN/>
        <w:bidi w:val="0"/>
        <w:adjustRightInd w:val="0"/>
        <w:snapToGrid w:val="0"/>
        <w:spacing w:before="240" w:beforeLines="100" w:after="240" w:afterLines="100"/>
        <w:ind w:firstLine="0"/>
        <w:textAlignment w:val="auto"/>
        <w:outlineLvl w:val="0"/>
        <w:rPr>
          <w:rFonts w:eastAsia="黑体"/>
          <w:color w:val="000000" w:themeColor="text1"/>
          <w:kern w:val="0"/>
          <w:szCs w:val="22"/>
          <w14:textFill>
            <w14:solidFill>
              <w14:schemeClr w14:val="tx1"/>
            </w14:solidFill>
          </w14:textFill>
        </w:rPr>
      </w:pPr>
      <w:bookmarkStart w:id="20" w:name="_Toc144883984"/>
      <w:bookmarkStart w:id="21" w:name="_Toc213220722"/>
      <w:bookmarkStart w:id="22" w:name="_Toc268098469"/>
      <w:bookmarkStart w:id="23" w:name="_Toc64784344"/>
      <w:bookmarkStart w:id="24" w:name="_Toc151479995"/>
      <w:bookmarkStart w:id="25" w:name="_Toc151479701"/>
      <w:bookmarkStart w:id="26" w:name="_Toc152767973"/>
      <w:bookmarkStart w:id="27" w:name="_Toc21279"/>
      <w:bookmarkStart w:id="28" w:name="_Toc311579683"/>
      <w:bookmarkStart w:id="29" w:name="_Toc149729103"/>
      <w:r>
        <w:rPr>
          <w:rFonts w:hint="eastAsia" w:ascii="黑体" w:hAnsi="黑体" w:eastAsia="黑体" w:cs="黑体"/>
          <w:color w:val="000000" w:themeColor="text1"/>
          <w14:textFill>
            <w14:solidFill>
              <w14:schemeClr w14:val="tx1"/>
            </w14:solidFill>
          </w14:textFill>
        </w:rPr>
        <w:t>1</w:t>
      </w:r>
      <w:r>
        <w:rPr>
          <w:rFonts w:hint="eastAsia" w:eastAsia="黑体"/>
          <w:color w:val="000000" w:themeColor="text1"/>
          <w14:textFill>
            <w14:solidFill>
              <w14:schemeClr w14:val="tx1"/>
            </w14:solidFill>
          </w14:textFill>
        </w:rPr>
        <w:t>　</w:t>
      </w:r>
      <w:r>
        <w:rPr>
          <w:rFonts w:eastAsia="黑体"/>
          <w:color w:val="000000" w:themeColor="text1"/>
          <w:kern w:val="0"/>
          <w:szCs w:val="22"/>
          <w14:textFill>
            <w14:solidFill>
              <w14:schemeClr w14:val="tx1"/>
            </w14:solidFill>
          </w14:textFill>
        </w:rPr>
        <w:t>范围</w:t>
      </w:r>
      <w:bookmarkEnd w:id="20"/>
      <w:bookmarkEnd w:id="21"/>
      <w:bookmarkEnd w:id="22"/>
      <w:bookmarkEnd w:id="23"/>
      <w:bookmarkEnd w:id="24"/>
      <w:bookmarkEnd w:id="25"/>
      <w:bookmarkEnd w:id="26"/>
      <w:bookmarkEnd w:id="27"/>
      <w:bookmarkEnd w:id="28"/>
      <w:bookmarkEnd w:id="29"/>
    </w:p>
    <w:p w14:paraId="587119A9">
      <w:pPr>
        <w:keepNext w:val="0"/>
        <w:keepLines w:val="0"/>
        <w:pageBreakBefore w:val="0"/>
        <w:widowControl w:val="0"/>
        <w:kinsoku/>
        <w:wordWrap/>
        <w:overflowPunct/>
        <w:topLinePunct w:val="0"/>
        <w:autoSpaceDE/>
        <w:autoSpaceDN/>
        <w:bidi w:val="0"/>
        <w:adjustRightInd/>
        <w:snapToGrid/>
        <w:spacing w:after="157" w:afterLines="50" w:line="360" w:lineRule="auto"/>
        <w:ind w:firstLineChars="200"/>
        <w:textAlignment w:val="auto"/>
        <w:rPr>
          <w:kern w:val="0"/>
          <w:szCs w:val="22"/>
        </w:rPr>
      </w:pPr>
      <w:bookmarkStart w:id="30" w:name="_Hlk179104598"/>
      <w:bookmarkStart w:id="31" w:name="_Hlk140130645"/>
      <w:r>
        <w:rPr>
          <w:kern w:val="0"/>
          <w:szCs w:val="22"/>
        </w:rPr>
        <w:t>本文件规定了</w:t>
      </w:r>
      <w:r>
        <w:rPr>
          <w:rFonts w:hint="eastAsia"/>
          <w:kern w:val="0"/>
          <w:szCs w:val="22"/>
        </w:rPr>
        <w:t>环境应急和污染场地泡沫喷覆的系统构成、技术要求和实施过程、特殊要求以及二次污染防治</w:t>
      </w:r>
      <w:r>
        <w:rPr>
          <w:kern w:val="0"/>
          <w:szCs w:val="22"/>
        </w:rPr>
        <w:t>。</w:t>
      </w:r>
    </w:p>
    <w:p w14:paraId="05F24084">
      <w:pPr>
        <w:keepNext w:val="0"/>
        <w:keepLines w:val="0"/>
        <w:pageBreakBefore w:val="0"/>
        <w:widowControl w:val="0"/>
        <w:kinsoku/>
        <w:wordWrap/>
        <w:overflowPunct/>
        <w:topLinePunct w:val="0"/>
        <w:autoSpaceDE/>
        <w:autoSpaceDN/>
        <w:bidi w:val="0"/>
        <w:adjustRightInd/>
        <w:snapToGrid/>
        <w:spacing w:after="157" w:afterLines="50" w:line="360" w:lineRule="auto"/>
        <w:ind w:firstLineChars="200"/>
        <w:textAlignment w:val="auto"/>
        <w:rPr>
          <w:kern w:val="0"/>
          <w:szCs w:val="22"/>
        </w:rPr>
      </w:pPr>
      <w:r>
        <w:rPr>
          <w:kern w:val="0"/>
          <w:szCs w:val="22"/>
        </w:rPr>
        <w:t>本文件适用于</w:t>
      </w:r>
      <w:r>
        <w:rPr>
          <w:rFonts w:hint="eastAsia"/>
          <w:kern w:val="0"/>
          <w:szCs w:val="22"/>
        </w:rPr>
        <w:t>环境应急与污染场地泡沫喷覆技术的设计、实施与管理。</w:t>
      </w:r>
      <w:bookmarkEnd w:id="30"/>
    </w:p>
    <w:bookmarkEnd w:id="31"/>
    <w:p w14:paraId="39A1AC72">
      <w:pPr>
        <w:topLinePunct w:val="0"/>
        <w:snapToGrid w:val="0"/>
        <w:spacing w:before="240" w:beforeLines="100" w:after="240" w:afterLines="100"/>
        <w:ind w:firstLine="0"/>
        <w:outlineLvl w:val="0"/>
        <w:rPr>
          <w:rFonts w:hint="eastAsia" w:ascii="黑体" w:hAnsi="黑体" w:eastAsia="黑体" w:cs="黑体"/>
          <w:color w:val="000000" w:themeColor="text1"/>
          <w14:textFill>
            <w14:solidFill>
              <w14:schemeClr w14:val="tx1"/>
            </w14:solidFill>
          </w14:textFill>
        </w:rPr>
      </w:pPr>
      <w:bookmarkStart w:id="32" w:name="_Toc53134527"/>
      <w:bookmarkStart w:id="33" w:name="_Toc266371986"/>
      <w:bookmarkStart w:id="34" w:name="_Toc152767974"/>
      <w:bookmarkStart w:id="35" w:name="_Toc213220723"/>
      <w:bookmarkStart w:id="36" w:name="_Toc151479702"/>
      <w:bookmarkStart w:id="37" w:name="_Toc144883985"/>
      <w:bookmarkStart w:id="38" w:name="_Toc16350"/>
      <w:bookmarkStart w:id="39" w:name="_Toc64784345"/>
      <w:bookmarkStart w:id="40" w:name="_Toc151479996"/>
      <w:bookmarkStart w:id="41" w:name="_Toc149729104"/>
      <w:r>
        <w:rPr>
          <w:rFonts w:hint="eastAsia" w:ascii="黑体" w:hAnsi="黑体" w:eastAsia="黑体" w:cs="黑体"/>
          <w:color w:val="000000" w:themeColor="text1"/>
          <w14:textFill>
            <w14:solidFill>
              <w14:schemeClr w14:val="tx1"/>
            </w14:solidFill>
          </w14:textFill>
        </w:rPr>
        <w:t>2　规范性引用文</w:t>
      </w:r>
      <w:bookmarkEnd w:id="32"/>
      <w:bookmarkEnd w:id="33"/>
      <w:r>
        <w:rPr>
          <w:rFonts w:hint="eastAsia" w:ascii="黑体" w:hAnsi="黑体" w:eastAsia="黑体" w:cs="黑体"/>
          <w:color w:val="000000" w:themeColor="text1"/>
          <w14:textFill>
            <w14:solidFill>
              <w14:schemeClr w14:val="tx1"/>
            </w14:solidFill>
          </w14:textFill>
        </w:rPr>
        <w:t>件</w:t>
      </w:r>
      <w:bookmarkEnd w:id="34"/>
      <w:bookmarkEnd w:id="35"/>
      <w:bookmarkEnd w:id="36"/>
      <w:bookmarkEnd w:id="37"/>
      <w:bookmarkEnd w:id="38"/>
      <w:bookmarkEnd w:id="39"/>
      <w:bookmarkEnd w:id="40"/>
      <w:bookmarkEnd w:id="41"/>
    </w:p>
    <w:p w14:paraId="0A615680">
      <w:pPr>
        <w:keepNext w:val="0"/>
        <w:keepLines w:val="0"/>
        <w:pageBreakBefore w:val="0"/>
        <w:widowControl w:val="0"/>
        <w:kinsoku/>
        <w:wordWrap/>
        <w:overflowPunct/>
        <w:topLinePunct w:val="0"/>
        <w:autoSpaceDE/>
        <w:autoSpaceDN/>
        <w:bidi w:val="0"/>
        <w:adjustRightInd/>
        <w:snapToGrid/>
        <w:spacing w:after="120" w:afterLines="50"/>
        <w:ind w:firstLineChars="200"/>
        <w:textAlignment w:val="auto"/>
        <w:rPr>
          <w:kern w:val="0"/>
          <w:szCs w:val="22"/>
        </w:rPr>
      </w:pPr>
      <w:r>
        <w:rPr>
          <w:rFonts w:hint="eastAsia"/>
          <w:kern w:val="0"/>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340321C">
      <w:pPr>
        <w:keepNext w:val="0"/>
        <w:keepLines w:val="0"/>
        <w:pageBreakBefore w:val="0"/>
        <w:widowControl w:val="0"/>
        <w:kinsoku/>
        <w:wordWrap/>
        <w:overflowPunct/>
        <w:topLinePunct w:val="0"/>
        <w:autoSpaceDE/>
        <w:autoSpaceDN/>
        <w:bidi w:val="0"/>
        <w:adjustRightInd/>
        <w:snapToGrid/>
        <w:spacing w:after="120" w:afterLines="50"/>
        <w:ind w:firstLineChars="200"/>
        <w:textAlignment w:val="auto"/>
        <w:rPr>
          <w:kern w:val="0"/>
          <w:szCs w:val="22"/>
        </w:rPr>
      </w:pPr>
      <w:r>
        <w:rPr>
          <w:kern w:val="0"/>
          <w:szCs w:val="22"/>
        </w:rPr>
        <w:t>GB 16297-1996 大气污染物综合排放标准</w:t>
      </w:r>
    </w:p>
    <w:p w14:paraId="60CF2C32">
      <w:pPr>
        <w:keepNext w:val="0"/>
        <w:keepLines w:val="0"/>
        <w:pageBreakBefore w:val="0"/>
        <w:widowControl w:val="0"/>
        <w:kinsoku/>
        <w:wordWrap/>
        <w:overflowPunct/>
        <w:topLinePunct w:val="0"/>
        <w:autoSpaceDE/>
        <w:autoSpaceDN/>
        <w:bidi w:val="0"/>
        <w:adjustRightInd/>
        <w:snapToGrid/>
        <w:spacing w:after="120" w:afterLines="50"/>
        <w:ind w:firstLineChars="200"/>
        <w:textAlignment w:val="auto"/>
        <w:rPr>
          <w:kern w:val="0"/>
          <w:szCs w:val="22"/>
        </w:rPr>
      </w:pPr>
      <w:r>
        <w:rPr>
          <w:kern w:val="0"/>
          <w:szCs w:val="22"/>
        </w:rPr>
        <w:t>GBZ 1-2010 工业企业设计卫生标准</w:t>
      </w:r>
    </w:p>
    <w:p w14:paraId="06DF53B5">
      <w:pPr>
        <w:keepNext w:val="0"/>
        <w:keepLines w:val="0"/>
        <w:pageBreakBefore w:val="0"/>
        <w:widowControl w:val="0"/>
        <w:kinsoku/>
        <w:wordWrap/>
        <w:overflowPunct/>
        <w:topLinePunct w:val="0"/>
        <w:autoSpaceDE/>
        <w:autoSpaceDN/>
        <w:bidi w:val="0"/>
        <w:adjustRightInd/>
        <w:snapToGrid/>
        <w:spacing w:after="120" w:afterLines="50"/>
        <w:ind w:firstLineChars="200"/>
        <w:textAlignment w:val="auto"/>
        <w:rPr>
          <w:kern w:val="0"/>
          <w:szCs w:val="22"/>
        </w:rPr>
      </w:pPr>
      <w:r>
        <w:rPr>
          <w:kern w:val="0"/>
          <w:szCs w:val="22"/>
        </w:rPr>
        <w:t>GBZ 2.1-2007 工作场所有害因素职业接触限值 第 1 部分：化学有害因素</w:t>
      </w:r>
    </w:p>
    <w:p w14:paraId="409AFC8D">
      <w:pPr>
        <w:keepNext w:val="0"/>
        <w:keepLines w:val="0"/>
        <w:pageBreakBefore w:val="0"/>
        <w:widowControl w:val="0"/>
        <w:kinsoku/>
        <w:wordWrap/>
        <w:overflowPunct/>
        <w:topLinePunct w:val="0"/>
        <w:autoSpaceDE/>
        <w:autoSpaceDN/>
        <w:bidi w:val="0"/>
        <w:adjustRightInd/>
        <w:snapToGrid/>
        <w:spacing w:after="120" w:afterLines="50"/>
        <w:ind w:firstLineChars="200"/>
        <w:textAlignment w:val="auto"/>
        <w:rPr>
          <w:kern w:val="0"/>
          <w:szCs w:val="22"/>
        </w:rPr>
      </w:pPr>
      <w:r>
        <w:rPr>
          <w:kern w:val="0"/>
          <w:szCs w:val="22"/>
        </w:rPr>
        <w:t>GBZ 2.2-2007 工作场所有害因素职业接触限值 第 2 部分：物理因素</w:t>
      </w:r>
    </w:p>
    <w:p w14:paraId="14D79719">
      <w:pPr>
        <w:keepNext w:val="0"/>
        <w:keepLines w:val="0"/>
        <w:pageBreakBefore w:val="0"/>
        <w:widowControl w:val="0"/>
        <w:kinsoku/>
        <w:wordWrap/>
        <w:overflowPunct/>
        <w:topLinePunct w:val="0"/>
        <w:autoSpaceDE/>
        <w:autoSpaceDN/>
        <w:bidi w:val="0"/>
        <w:adjustRightInd/>
        <w:snapToGrid/>
        <w:spacing w:after="120" w:afterLines="50"/>
        <w:ind w:firstLineChars="200"/>
        <w:textAlignment w:val="auto"/>
        <w:rPr>
          <w:kern w:val="0"/>
          <w:szCs w:val="22"/>
        </w:rPr>
      </w:pPr>
      <w:r>
        <w:rPr>
          <w:kern w:val="0"/>
          <w:szCs w:val="22"/>
        </w:rPr>
        <w:t>HJ 25.2-2014 场地环境监测技术导则</w:t>
      </w:r>
    </w:p>
    <w:p w14:paraId="2DCC66CF">
      <w:pPr>
        <w:keepNext w:val="0"/>
        <w:keepLines w:val="0"/>
        <w:pageBreakBefore w:val="0"/>
        <w:widowControl w:val="0"/>
        <w:kinsoku/>
        <w:wordWrap/>
        <w:overflowPunct/>
        <w:topLinePunct w:val="0"/>
        <w:autoSpaceDE/>
        <w:autoSpaceDN/>
        <w:bidi w:val="0"/>
        <w:adjustRightInd/>
        <w:snapToGrid/>
        <w:spacing w:after="120" w:afterLines="50"/>
        <w:ind w:firstLineChars="200"/>
        <w:textAlignment w:val="auto"/>
        <w:rPr>
          <w:kern w:val="0"/>
          <w:szCs w:val="22"/>
        </w:rPr>
      </w:pPr>
      <w:r>
        <w:rPr>
          <w:kern w:val="0"/>
          <w:szCs w:val="22"/>
        </w:rPr>
        <w:t>HJ/T 373-2007 固定污染源监测质量保证与质量控制技术规范</w:t>
      </w:r>
    </w:p>
    <w:p w14:paraId="1590ED0B">
      <w:pPr>
        <w:keepNext w:val="0"/>
        <w:keepLines w:val="0"/>
        <w:pageBreakBefore w:val="0"/>
        <w:widowControl w:val="0"/>
        <w:kinsoku/>
        <w:wordWrap/>
        <w:overflowPunct/>
        <w:topLinePunct w:val="0"/>
        <w:autoSpaceDE/>
        <w:autoSpaceDN/>
        <w:bidi w:val="0"/>
        <w:adjustRightInd/>
        <w:snapToGrid/>
        <w:spacing w:after="120" w:afterLines="50"/>
        <w:ind w:firstLineChars="200"/>
        <w:textAlignment w:val="auto"/>
        <w:rPr>
          <w:kern w:val="0"/>
          <w:szCs w:val="22"/>
        </w:rPr>
      </w:pPr>
      <w:r>
        <w:rPr>
          <w:kern w:val="0"/>
          <w:szCs w:val="22"/>
        </w:rPr>
        <w:t>HJ/T 397-2007 固定源废气监测技术规范</w:t>
      </w:r>
    </w:p>
    <w:p w14:paraId="73E26A4D">
      <w:pPr>
        <w:topLinePunct w:val="0"/>
        <w:snapToGrid w:val="0"/>
        <w:spacing w:before="240" w:beforeLines="100" w:after="240" w:afterLines="100"/>
        <w:ind w:firstLine="0"/>
        <w:outlineLvl w:val="0"/>
        <w:rPr>
          <w:rFonts w:hint="eastAsia" w:ascii="黑体" w:hAnsi="黑体" w:eastAsia="黑体" w:cs="黑体"/>
          <w:color w:val="000000" w:themeColor="text1"/>
          <w14:textFill>
            <w14:solidFill>
              <w14:schemeClr w14:val="tx1"/>
            </w14:solidFill>
          </w14:textFill>
        </w:rPr>
      </w:pPr>
      <w:bookmarkStart w:id="42" w:name="_Toc213220724"/>
      <w:bookmarkStart w:id="43" w:name="_Toc144883986"/>
      <w:bookmarkStart w:id="44" w:name="_Toc149729105"/>
      <w:bookmarkStart w:id="45" w:name="_Toc53134528"/>
      <w:bookmarkStart w:id="46" w:name="_Toc152767975"/>
      <w:bookmarkStart w:id="47" w:name="_Toc151479703"/>
      <w:bookmarkStart w:id="48" w:name="_Toc151479997"/>
      <w:bookmarkStart w:id="49" w:name="_Toc11050"/>
      <w:bookmarkStart w:id="50" w:name="_Toc64784346"/>
      <w:r>
        <w:rPr>
          <w:rFonts w:hint="eastAsia" w:ascii="黑体" w:hAnsi="黑体" w:eastAsia="黑体" w:cs="黑体"/>
          <w:color w:val="000000" w:themeColor="text1"/>
          <w14:textFill>
            <w14:solidFill>
              <w14:schemeClr w14:val="tx1"/>
            </w14:solidFill>
          </w14:textFill>
        </w:rPr>
        <w:t>3　术语和定义</w:t>
      </w:r>
      <w:bookmarkEnd w:id="42"/>
      <w:bookmarkEnd w:id="43"/>
      <w:bookmarkEnd w:id="44"/>
      <w:bookmarkEnd w:id="45"/>
      <w:bookmarkEnd w:id="46"/>
      <w:bookmarkEnd w:id="47"/>
      <w:bookmarkEnd w:id="48"/>
      <w:bookmarkEnd w:id="49"/>
      <w:bookmarkEnd w:id="50"/>
    </w:p>
    <w:p w14:paraId="50150BBA">
      <w:pPr>
        <w:keepNext w:val="0"/>
        <w:keepLines w:val="0"/>
        <w:pageBreakBefore w:val="0"/>
        <w:widowControl w:val="0"/>
        <w:kinsoku/>
        <w:wordWrap/>
        <w:overflowPunct/>
        <w:topLinePunct/>
        <w:autoSpaceDE/>
        <w:autoSpaceDN/>
        <w:bidi w:val="0"/>
        <w:adjustRightInd w:val="0"/>
        <w:snapToGrid/>
        <w:spacing w:line="360" w:lineRule="auto"/>
        <w:ind w:firstLineChars="200"/>
        <w:textAlignment w:val="auto"/>
        <w:rPr>
          <w:color w:val="000000"/>
          <w:szCs w:val="21"/>
        </w:rPr>
      </w:pPr>
      <w:r>
        <w:rPr>
          <w:rFonts w:hint="eastAsia"/>
          <w:color w:val="000000" w:themeColor="text1"/>
          <w14:textFill>
            <w14:solidFill>
              <w14:schemeClr w14:val="tx1"/>
            </w14:solidFill>
          </w14:textFill>
        </w:rPr>
        <w:t>下列术语和定义适用于本文件。</w:t>
      </w:r>
    </w:p>
    <w:p w14:paraId="526FACDF">
      <w:pPr>
        <w:topLinePunct w:val="0"/>
        <w:adjustRightInd/>
        <w:spacing w:line="480" w:lineRule="auto"/>
        <w:ind w:firstLine="0"/>
        <w:outlineLvl w:val="1"/>
        <w:rPr>
          <w:rFonts w:eastAsia="黑体"/>
          <w:color w:val="000000" w:themeColor="text1"/>
          <w:kern w:val="0"/>
          <w:szCs w:val="21"/>
          <w14:textFill>
            <w14:solidFill>
              <w14:schemeClr w14:val="tx1"/>
            </w14:solidFill>
          </w14:textFill>
        </w:rPr>
      </w:pPr>
      <w:bookmarkStart w:id="51" w:name="_Toc23252664"/>
      <w:bookmarkStart w:id="52" w:name="_Toc481504299"/>
      <w:bookmarkStart w:id="53" w:name="_Toc511393149"/>
      <w:bookmarkStart w:id="54" w:name="_Toc8476"/>
      <w:bookmarkStart w:id="55" w:name="_Toc435177690"/>
      <w:bookmarkStart w:id="56" w:name="_Toc435177494"/>
      <w:bookmarkStart w:id="57" w:name="_Toc144883987"/>
      <w:bookmarkStart w:id="58" w:name="_Hlk144767030"/>
      <w:r>
        <w:rPr>
          <w:rFonts w:hint="eastAsia" w:ascii="黑体" w:hAnsi="黑体" w:eastAsia="黑体" w:cs="黑体"/>
          <w:color w:val="000000" w:themeColor="text1"/>
          <w:kern w:val="0"/>
          <w:szCs w:val="21"/>
          <w14:textFill>
            <w14:solidFill>
              <w14:schemeClr w14:val="tx1"/>
            </w14:solidFill>
          </w14:textFill>
        </w:rPr>
        <w:t>3.1</w:t>
      </w:r>
      <w:r>
        <w:rPr>
          <w:rFonts w:hint="eastAsia" w:eastAsia="黑体"/>
          <w:color w:val="000000" w:themeColor="text1"/>
          <w:kern w:val="0"/>
          <w:szCs w:val="21"/>
          <w14:textFill>
            <w14:solidFill>
              <w14:schemeClr w14:val="tx1"/>
            </w14:solidFill>
          </w14:textFill>
        </w:rPr>
        <w:t>　</w:t>
      </w:r>
      <w:bookmarkEnd w:id="51"/>
      <w:bookmarkEnd w:id="52"/>
      <w:bookmarkEnd w:id="53"/>
      <w:bookmarkEnd w:id="54"/>
      <w:bookmarkEnd w:id="55"/>
      <w:bookmarkEnd w:id="56"/>
      <w:bookmarkEnd w:id="57"/>
      <w:bookmarkStart w:id="59" w:name="_Toc29298"/>
      <w:bookmarkStart w:id="60" w:name="_Toc144883988"/>
      <w:bookmarkStart w:id="61" w:name="_Toc140309219"/>
    </w:p>
    <w:p w14:paraId="2147B9BC">
      <w:pPr>
        <w:keepNext w:val="0"/>
        <w:keepLines w:val="0"/>
        <w:pageBreakBefore w:val="0"/>
        <w:widowControl w:val="0"/>
        <w:kinsoku/>
        <w:wordWrap/>
        <w:overflowPunct/>
        <w:topLinePunct w:val="0"/>
        <w:autoSpaceDE/>
        <w:autoSpaceDN/>
        <w:bidi w:val="0"/>
        <w:adjustRightInd/>
        <w:snapToGrid/>
        <w:spacing w:after="157" w:afterLines="50" w:line="360" w:lineRule="auto"/>
        <w:ind w:firstLineChars="200"/>
        <w:textAlignment w:val="auto"/>
        <w:outlineLvl w:val="1"/>
        <w:rPr>
          <w:kern w:val="0"/>
          <w:szCs w:val="22"/>
        </w:rPr>
      </w:pPr>
      <w:r>
        <w:rPr>
          <w:rFonts w:hint="eastAsia" w:ascii="宋体" w:hAnsi="宋体" w:cs="宋体"/>
          <w:kern w:val="0"/>
          <w:szCs w:val="22"/>
        </w:rPr>
        <w:t>环境应急</w:t>
      </w:r>
      <w:bookmarkEnd w:id="59"/>
      <w:r>
        <w:rPr>
          <w:rFonts w:hint="eastAsia"/>
          <w:kern w:val="0"/>
          <w:szCs w:val="22"/>
        </w:rPr>
        <w:t xml:space="preserve"> E</w:t>
      </w:r>
      <w:r>
        <w:rPr>
          <w:kern w:val="0"/>
          <w:szCs w:val="22"/>
        </w:rPr>
        <w:t>nvironmental emergency</w:t>
      </w:r>
    </w:p>
    <w:p w14:paraId="57AD2927">
      <w:pPr>
        <w:keepNext w:val="0"/>
        <w:keepLines w:val="0"/>
        <w:pageBreakBefore w:val="0"/>
        <w:widowControl w:val="0"/>
        <w:kinsoku/>
        <w:wordWrap/>
        <w:overflowPunct/>
        <w:topLinePunct w:val="0"/>
        <w:autoSpaceDE/>
        <w:autoSpaceDN/>
        <w:bidi w:val="0"/>
        <w:adjustRightInd/>
        <w:snapToGrid/>
        <w:spacing w:after="157" w:afterLines="50" w:line="360" w:lineRule="auto"/>
        <w:ind w:firstLineChars="200"/>
        <w:textAlignment w:val="auto"/>
        <w:rPr>
          <w:kern w:val="0"/>
          <w:szCs w:val="22"/>
        </w:rPr>
      </w:pPr>
      <w:r>
        <w:rPr>
          <w:rFonts w:hint="eastAsia"/>
          <w:kern w:val="0"/>
          <w:szCs w:val="22"/>
        </w:rPr>
        <w:t>针对可能或已发生的突发环境事件需要立即采取某些超出正常工作程序的行动，以避免事件发生或减轻事件后果的状态，也称为紧急状态；同时也泛指立即采取超出正常工作程序的行动。</w:t>
      </w:r>
    </w:p>
    <w:p w14:paraId="29109E6D">
      <w:pPr>
        <w:topLinePunct w:val="0"/>
        <w:adjustRightInd/>
        <w:spacing w:line="480" w:lineRule="auto"/>
        <w:ind w:firstLine="0"/>
        <w:outlineLvl w:val="1"/>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3.2　</w:t>
      </w:r>
      <w:bookmarkStart w:id="62" w:name="_Toc5344"/>
    </w:p>
    <w:p w14:paraId="7D9A8C97">
      <w:pPr>
        <w:keepNext w:val="0"/>
        <w:keepLines w:val="0"/>
        <w:pageBreakBefore w:val="0"/>
        <w:widowControl w:val="0"/>
        <w:kinsoku/>
        <w:wordWrap/>
        <w:overflowPunct/>
        <w:topLinePunct w:val="0"/>
        <w:autoSpaceDE/>
        <w:autoSpaceDN/>
        <w:bidi w:val="0"/>
        <w:adjustRightInd/>
        <w:snapToGrid/>
        <w:spacing w:after="157" w:afterLines="50" w:line="360" w:lineRule="auto"/>
        <w:ind w:firstLineChars="200"/>
        <w:textAlignment w:val="auto"/>
        <w:outlineLvl w:val="1"/>
        <w:rPr>
          <w:rFonts w:hint="eastAsia" w:ascii="宋体" w:hAnsi="宋体" w:cs="宋体"/>
          <w:kern w:val="0"/>
          <w:szCs w:val="22"/>
        </w:rPr>
      </w:pPr>
      <w:r>
        <w:rPr>
          <w:rFonts w:hint="eastAsia" w:ascii="宋体" w:hAnsi="宋体" w:cs="宋体"/>
          <w:kern w:val="0"/>
          <w:szCs w:val="22"/>
        </w:rPr>
        <w:t>污染场地</w:t>
      </w:r>
      <w:bookmarkEnd w:id="62"/>
      <w:r>
        <w:rPr>
          <w:rFonts w:hint="eastAsia" w:ascii="宋体" w:hAnsi="宋体" w:cs="宋体"/>
          <w:kern w:val="0"/>
          <w:szCs w:val="22"/>
        </w:rPr>
        <w:t xml:space="preserve"> </w:t>
      </w:r>
      <w:r>
        <w:rPr>
          <w:rFonts w:hint="default" w:ascii="Times New Roman" w:hAnsi="Times New Roman" w:cs="Times New Roman"/>
          <w:kern w:val="0"/>
          <w:szCs w:val="22"/>
        </w:rPr>
        <w:t>Contaminated site</w:t>
      </w:r>
    </w:p>
    <w:p w14:paraId="2D108A9F">
      <w:pPr>
        <w:keepNext w:val="0"/>
        <w:keepLines w:val="0"/>
        <w:pageBreakBefore w:val="0"/>
        <w:widowControl w:val="0"/>
        <w:kinsoku/>
        <w:wordWrap/>
        <w:overflowPunct/>
        <w:topLinePunct w:val="0"/>
        <w:autoSpaceDE/>
        <w:autoSpaceDN/>
        <w:bidi w:val="0"/>
        <w:adjustRightInd/>
        <w:snapToGrid/>
        <w:spacing w:after="157" w:afterLines="50" w:line="360" w:lineRule="auto"/>
        <w:ind w:firstLineChars="200"/>
        <w:textAlignment w:val="auto"/>
        <w:outlineLvl w:val="1"/>
        <w:rPr>
          <w:rFonts w:hint="eastAsia" w:ascii="宋体" w:hAnsi="宋体" w:cs="宋体"/>
          <w:kern w:val="0"/>
          <w:szCs w:val="22"/>
        </w:rPr>
      </w:pPr>
      <w:bookmarkStart w:id="63" w:name="_Toc149729109"/>
      <w:r>
        <w:rPr>
          <w:rFonts w:hint="eastAsia" w:ascii="宋体" w:hAnsi="宋体" w:cs="宋体"/>
          <w:kern w:val="0"/>
          <w:szCs w:val="22"/>
        </w:rPr>
        <w:t>指因堆积、储存、处理、处置或其他方式（如迁移）承载了有害物质的，对人体健康和环境产生危害或具有潜在风险的空间区域。具体来说，该空间区域中有害物质的承载体包括场地土壤、场地地下水、场地地表水、场地环境空气、场地残余废弃污染物如生产设备和建筑物等。</w:t>
      </w:r>
    </w:p>
    <w:p w14:paraId="6EA2C2B6">
      <w:pPr>
        <w:topLinePunct w:val="0"/>
        <w:adjustRightInd/>
        <w:spacing w:line="480" w:lineRule="auto"/>
        <w:ind w:firstLine="0"/>
        <w:outlineLvl w:val="1"/>
        <w:rPr>
          <w:rFonts w:eastAsia="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3.3</w:t>
      </w:r>
      <w:r>
        <w:rPr>
          <w:rFonts w:hint="eastAsia" w:eastAsia="黑体"/>
          <w:color w:val="000000" w:themeColor="text1"/>
          <w:kern w:val="0"/>
          <w:szCs w:val="21"/>
          <w14:textFill>
            <w14:solidFill>
              <w14:schemeClr w14:val="tx1"/>
            </w14:solidFill>
          </w14:textFill>
        </w:rPr>
        <w:t>　</w:t>
      </w:r>
      <w:bookmarkEnd w:id="60"/>
      <w:bookmarkEnd w:id="61"/>
      <w:bookmarkEnd w:id="63"/>
      <w:bookmarkStart w:id="64" w:name="_Toc25091"/>
    </w:p>
    <w:p w14:paraId="7514AEDC">
      <w:pPr>
        <w:keepNext w:val="0"/>
        <w:keepLines w:val="0"/>
        <w:pageBreakBefore w:val="0"/>
        <w:widowControl w:val="0"/>
        <w:kinsoku/>
        <w:wordWrap/>
        <w:overflowPunct/>
        <w:topLinePunct w:val="0"/>
        <w:autoSpaceDE/>
        <w:autoSpaceDN/>
        <w:bidi w:val="0"/>
        <w:adjustRightInd/>
        <w:snapToGrid/>
        <w:spacing w:after="157" w:afterLines="50" w:line="360" w:lineRule="auto"/>
        <w:ind w:firstLineChars="200"/>
        <w:textAlignment w:val="auto"/>
        <w:outlineLvl w:val="1"/>
        <w:rPr>
          <w:rFonts w:hint="eastAsia" w:ascii="宋体" w:hAnsi="宋体" w:cs="宋体"/>
          <w:kern w:val="0"/>
          <w:szCs w:val="22"/>
        </w:rPr>
      </w:pPr>
      <w:r>
        <w:rPr>
          <w:rFonts w:hint="eastAsia" w:ascii="宋体" w:hAnsi="宋体" w:cs="宋体"/>
          <w:kern w:val="0"/>
          <w:szCs w:val="22"/>
        </w:rPr>
        <w:t>泡沫喷覆</w:t>
      </w:r>
      <w:bookmarkEnd w:id="64"/>
      <w:r>
        <w:rPr>
          <w:rFonts w:hint="eastAsia" w:ascii="宋体" w:hAnsi="宋体" w:cs="宋体"/>
          <w:kern w:val="0"/>
          <w:szCs w:val="22"/>
        </w:rPr>
        <w:t xml:space="preserve"> </w:t>
      </w:r>
      <w:r>
        <w:rPr>
          <w:rFonts w:hint="default" w:ascii="Times New Roman" w:hAnsi="Times New Roman" w:cs="Times New Roman"/>
          <w:kern w:val="0"/>
          <w:szCs w:val="22"/>
        </w:rPr>
        <w:t xml:space="preserve">Foam spraying </w:t>
      </w:r>
    </w:p>
    <w:p w14:paraId="358519BF">
      <w:pPr>
        <w:keepNext w:val="0"/>
        <w:keepLines w:val="0"/>
        <w:pageBreakBefore w:val="0"/>
        <w:widowControl w:val="0"/>
        <w:kinsoku/>
        <w:wordWrap/>
        <w:overflowPunct/>
        <w:topLinePunct w:val="0"/>
        <w:autoSpaceDE/>
        <w:autoSpaceDN/>
        <w:bidi w:val="0"/>
        <w:adjustRightInd/>
        <w:snapToGrid/>
        <w:spacing w:after="157" w:afterLines="50" w:line="360" w:lineRule="auto"/>
        <w:ind w:firstLineChars="200"/>
        <w:textAlignment w:val="auto"/>
        <w:outlineLvl w:val="1"/>
        <w:rPr>
          <w:rFonts w:hint="eastAsia" w:ascii="宋体" w:hAnsi="宋体" w:cs="宋体"/>
          <w:kern w:val="0"/>
          <w:szCs w:val="22"/>
        </w:rPr>
      </w:pPr>
      <w:r>
        <w:rPr>
          <w:rFonts w:hint="eastAsia" w:ascii="宋体" w:hAnsi="宋体" w:cs="宋体"/>
          <w:kern w:val="0"/>
          <w:szCs w:val="22"/>
        </w:rPr>
        <w:t>通过气动分散装置，将泡沫剂喷出后在环境介质表层形成一定厚度的泡沫覆盖层，利用泡沫的物理阻隔、增溶和与目标物的化学反应作用，实现对挥发/半挥发性有机物、异味污染物、有毒有害化学品控制，确保空气中污染物达标的技术。</w:t>
      </w:r>
    </w:p>
    <w:p w14:paraId="4E39768C">
      <w:pPr>
        <w:topLinePunct w:val="0"/>
        <w:adjustRightInd/>
        <w:spacing w:line="480" w:lineRule="auto"/>
        <w:ind w:firstLine="0"/>
        <w:outlineLvl w:val="1"/>
        <w:rPr>
          <w:rFonts w:eastAsia="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3.4</w:t>
      </w:r>
      <w:r>
        <w:rPr>
          <w:rFonts w:hint="eastAsia" w:eastAsia="黑体"/>
          <w:color w:val="000000" w:themeColor="text1"/>
          <w:kern w:val="0"/>
          <w:szCs w:val="21"/>
          <w14:textFill>
            <w14:solidFill>
              <w14:schemeClr w14:val="tx1"/>
            </w14:solidFill>
          </w14:textFill>
        </w:rPr>
        <w:t>　</w:t>
      </w:r>
    </w:p>
    <w:p w14:paraId="0D85C19D">
      <w:pPr>
        <w:keepNext w:val="0"/>
        <w:keepLines w:val="0"/>
        <w:pageBreakBefore w:val="0"/>
        <w:widowControl w:val="0"/>
        <w:kinsoku/>
        <w:wordWrap/>
        <w:overflowPunct/>
        <w:topLinePunct w:val="0"/>
        <w:autoSpaceDE/>
        <w:autoSpaceDN/>
        <w:bidi w:val="0"/>
        <w:adjustRightInd/>
        <w:snapToGrid/>
        <w:spacing w:after="157" w:afterLines="50" w:line="360" w:lineRule="auto"/>
        <w:ind w:firstLineChars="200"/>
        <w:textAlignment w:val="auto"/>
        <w:outlineLvl w:val="1"/>
        <w:rPr>
          <w:rFonts w:hint="default" w:ascii="Times New Roman" w:hAnsi="Times New Roman" w:cs="Times New Roman"/>
          <w:kern w:val="0"/>
          <w:szCs w:val="22"/>
        </w:rPr>
      </w:pPr>
      <w:r>
        <w:rPr>
          <w:rFonts w:hint="eastAsia" w:ascii="宋体" w:hAnsi="宋体" w:cs="宋体"/>
          <w:kern w:val="0"/>
          <w:szCs w:val="22"/>
        </w:rPr>
        <w:t xml:space="preserve">异味污染物 </w:t>
      </w:r>
      <w:r>
        <w:rPr>
          <w:rFonts w:hint="default" w:ascii="Times New Roman" w:hAnsi="Times New Roman" w:cs="Times New Roman"/>
          <w:kern w:val="0"/>
          <w:szCs w:val="22"/>
        </w:rPr>
        <w:t>Odor pollutants</w:t>
      </w:r>
    </w:p>
    <w:p w14:paraId="5F6154F6">
      <w:pPr>
        <w:keepNext w:val="0"/>
        <w:keepLines w:val="0"/>
        <w:pageBreakBefore w:val="0"/>
        <w:widowControl w:val="0"/>
        <w:kinsoku/>
        <w:wordWrap/>
        <w:overflowPunct/>
        <w:topLinePunct w:val="0"/>
        <w:autoSpaceDE/>
        <w:autoSpaceDN/>
        <w:bidi w:val="0"/>
        <w:adjustRightInd/>
        <w:snapToGrid/>
        <w:spacing w:after="157" w:afterLines="50" w:line="360" w:lineRule="auto"/>
        <w:ind w:firstLineChars="200"/>
        <w:textAlignment w:val="auto"/>
        <w:outlineLvl w:val="1"/>
        <w:rPr>
          <w:rFonts w:hint="eastAsia" w:ascii="宋体" w:hAnsi="宋体" w:cs="宋体"/>
          <w:kern w:val="0"/>
          <w:szCs w:val="22"/>
        </w:rPr>
      </w:pPr>
      <w:r>
        <w:rPr>
          <w:rFonts w:hint="eastAsia" w:ascii="宋体" w:hAnsi="宋体" w:cs="宋体"/>
          <w:kern w:val="0"/>
          <w:szCs w:val="22"/>
        </w:rPr>
        <w:t xml:space="preserve">指能够引起人体嗅觉反感，或指示环境污染状况的挥发性或半挥发性有毒有害物质。 </w:t>
      </w:r>
    </w:p>
    <w:bookmarkEnd w:id="58"/>
    <w:p w14:paraId="340552A9">
      <w:pPr>
        <w:keepNext w:val="0"/>
        <w:keepLines w:val="0"/>
        <w:pageBreakBefore w:val="0"/>
        <w:widowControl w:val="0"/>
        <w:kinsoku/>
        <w:wordWrap/>
        <w:overflowPunct/>
        <w:topLinePunct w:val="0"/>
        <w:autoSpaceDE/>
        <w:autoSpaceDN/>
        <w:bidi w:val="0"/>
        <w:adjustRightInd w:val="0"/>
        <w:snapToGrid w:val="0"/>
        <w:spacing w:before="240" w:beforeLines="100" w:after="240" w:afterLines="100"/>
        <w:ind w:firstLine="0"/>
        <w:textAlignment w:val="auto"/>
        <w:outlineLvl w:val="0"/>
        <w:rPr>
          <w:rFonts w:hint="eastAsia" w:ascii="黑体" w:hAnsi="黑体" w:eastAsia="黑体" w:cs="黑体"/>
          <w:color w:val="000000" w:themeColor="text1"/>
          <w14:textFill>
            <w14:solidFill>
              <w14:schemeClr w14:val="tx1"/>
            </w14:solidFill>
          </w14:textFill>
        </w:rPr>
      </w:pPr>
      <w:bookmarkStart w:id="65" w:name="_Toc26488"/>
      <w:bookmarkStart w:id="66" w:name="_Toc213220725"/>
      <w:r>
        <w:rPr>
          <w:rFonts w:hint="eastAsia" w:ascii="黑体" w:hAnsi="黑体" w:eastAsia="黑体" w:cs="黑体"/>
          <w:color w:val="000000" w:themeColor="text1"/>
          <w14:textFill>
            <w14:solidFill>
              <w14:schemeClr w14:val="tx1"/>
            </w14:solidFill>
          </w14:textFill>
        </w:rPr>
        <w:t>4 污染控制原理</w:t>
      </w:r>
      <w:bookmarkEnd w:id="65"/>
      <w:bookmarkEnd w:id="66"/>
    </w:p>
    <w:p w14:paraId="4B40E972">
      <w:pPr>
        <w:keepNext w:val="0"/>
        <w:keepLines w:val="0"/>
        <w:pageBreakBefore w:val="0"/>
        <w:widowControl w:val="0"/>
        <w:kinsoku/>
        <w:wordWrap/>
        <w:overflowPunct/>
        <w:autoSpaceDE/>
        <w:autoSpaceDN/>
        <w:bidi w:val="0"/>
        <w:adjustRightInd w:val="0"/>
        <w:spacing w:after="157" w:afterLines="50" w:line="360" w:lineRule="auto"/>
        <w:textAlignment w:val="auto"/>
        <w:rPr>
          <w:color w:val="000000"/>
          <w:szCs w:val="21"/>
        </w:rPr>
      </w:pPr>
      <w:r>
        <w:rPr>
          <w:rFonts w:hint="eastAsia"/>
          <w:color w:val="000000"/>
          <w:szCs w:val="21"/>
        </w:rPr>
        <w:t>泡沫喷覆技术适用于突发环境事件中泄漏的挥发/半挥发性有机物、异味污染物以及有毒有害化学品的应急阻控，以及污染场地修复过程中类似污染物的阻控。其作用机制包括：</w:t>
      </w:r>
    </w:p>
    <w:p w14:paraId="1448A245">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textAlignment w:val="auto"/>
        <w:outlineLvl w:val="0"/>
        <w:rPr>
          <w:color w:val="000000"/>
          <w:szCs w:val="21"/>
        </w:rPr>
      </w:pPr>
      <w:bookmarkStart w:id="67" w:name="_Toc213220726"/>
      <w:bookmarkStart w:id="68" w:name="_Toc26490"/>
      <w:r>
        <w:rPr>
          <w:rFonts w:hint="eastAsia"/>
          <w:color w:val="000000"/>
          <w:szCs w:val="21"/>
        </w:rPr>
        <w:t>（1）物理覆盖与阻隔：形成稳定密闭泡沫层，阻隔污染物向大气扩散；</w:t>
      </w:r>
      <w:r>
        <w:rPr>
          <w:rFonts w:hint="eastAsia"/>
          <w:color w:val="000000"/>
          <w:szCs w:val="21"/>
        </w:rPr>
        <w:br w:type="textWrapping"/>
      </w:r>
      <w:r>
        <w:rPr>
          <w:rFonts w:hint="eastAsia"/>
          <w:color w:val="000000"/>
          <w:szCs w:val="21"/>
        </w:rPr>
        <w:t>（2）化学降解与转化：活性组分（如氧化剂、中和剂）与污染物发生化学反应，实现降解或转化；</w:t>
      </w:r>
      <w:r>
        <w:rPr>
          <w:rFonts w:hint="eastAsia"/>
          <w:color w:val="000000"/>
          <w:szCs w:val="21"/>
        </w:rPr>
        <w:br w:type="textWrapping"/>
      </w:r>
      <w:r>
        <w:rPr>
          <w:rFonts w:hint="eastAsia"/>
          <w:color w:val="000000"/>
          <w:szCs w:val="21"/>
        </w:rPr>
        <w:t>（3）润湿与固尘：通过泡沫润湿性抑制扬尘，降低污染物通过颗粒物暴露的风险。</w:t>
      </w:r>
    </w:p>
    <w:p w14:paraId="4185DB1A">
      <w:pPr>
        <w:pStyle w:val="33"/>
        <w:keepNext w:val="0"/>
        <w:keepLines w:val="0"/>
        <w:pageBreakBefore w:val="0"/>
        <w:widowControl w:val="0"/>
        <w:numPr>
          <w:ilvl w:val="0"/>
          <w:numId w:val="1"/>
        </w:numPr>
        <w:kinsoku/>
        <w:wordWrap/>
        <w:overflowPunct/>
        <w:topLinePunct w:val="0"/>
        <w:autoSpaceDE/>
        <w:autoSpaceDN/>
        <w:bidi w:val="0"/>
        <w:adjustRightInd w:val="0"/>
        <w:snapToGrid w:val="0"/>
        <w:spacing w:before="240" w:beforeLines="100" w:after="240" w:afterLines="100"/>
        <w:ind w:left="363" w:hanging="363" w:firstLineChars="0"/>
        <w:textAlignment w:val="auto"/>
        <w:outlineLvl w:val="0"/>
        <w:rPr>
          <w:rFonts w:eastAsia="黑体"/>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系统构成</w:t>
      </w:r>
      <w:bookmarkEnd w:id="67"/>
      <w:bookmarkEnd w:id="68"/>
    </w:p>
    <w:p w14:paraId="47334A76">
      <w:pPr>
        <w:pStyle w:val="28"/>
        <w:keepNext w:val="0"/>
        <w:keepLines w:val="0"/>
        <w:pageBreakBefore w:val="0"/>
        <w:widowControl w:val="0"/>
        <w:kinsoku/>
        <w:wordWrap/>
        <w:overflowPunct/>
        <w:topLinePunct/>
        <w:autoSpaceDE/>
        <w:autoSpaceDN/>
        <w:bidi w:val="0"/>
        <w:adjustRightInd w:val="0"/>
        <w:snapToGrid/>
        <w:spacing w:before="240" w:beforeLines="100" w:after="240" w:afterLines="100"/>
        <w:ind w:firstLine="0" w:firstLineChars="0"/>
        <w:textAlignment w:val="auto"/>
        <w:outlineLvl w:val="1"/>
        <w:rPr>
          <w:rFonts w:eastAsia="黑体"/>
        </w:rPr>
      </w:pPr>
      <w:bookmarkStart w:id="69" w:name="_Toc5121"/>
      <w:r>
        <w:rPr>
          <w:rFonts w:hint="eastAsia" w:ascii="黑体" w:hAnsi="黑体" w:eastAsia="黑体" w:cs="黑体"/>
        </w:rPr>
        <w:t xml:space="preserve">5.1 </w:t>
      </w:r>
      <w:r>
        <w:rPr>
          <w:rFonts w:hint="eastAsia" w:eastAsia="黑体"/>
        </w:rPr>
        <w:t>系统构成</w:t>
      </w:r>
      <w:bookmarkEnd w:id="69"/>
    </w:p>
    <w:p w14:paraId="15BC7ECA">
      <w:pPr>
        <w:keepNext w:val="0"/>
        <w:keepLines w:val="0"/>
        <w:pageBreakBefore w:val="0"/>
        <w:widowControl w:val="0"/>
        <w:kinsoku/>
        <w:wordWrap/>
        <w:overflowPunct/>
        <w:topLinePunct/>
        <w:autoSpaceDE/>
        <w:autoSpaceDN/>
        <w:bidi w:val="0"/>
        <w:adjustRightInd w:val="0"/>
        <w:snapToGrid/>
        <w:spacing w:after="157" w:afterLines="50" w:line="360" w:lineRule="auto"/>
        <w:ind w:firstLine="420"/>
        <w:textAlignment w:val="auto"/>
      </w:pPr>
      <w:r>
        <w:t>泡沫喷覆系统的基本构成包括</w:t>
      </w:r>
      <w:r>
        <w:rPr>
          <w:rFonts w:hint="eastAsia"/>
        </w:rPr>
        <w:t>泡沫剂、</w:t>
      </w:r>
      <w:r>
        <w:t>储液罐、液泵、高压气源、管道和喷枪。系统运行时，液泵将储液罐中的泡沫剂输送至喷枪，使其与高压气体在枪内混合、发泡，最终通过喷嘴将泡沫喷覆至作业面。</w:t>
      </w:r>
    </w:p>
    <w:p w14:paraId="7B58D0C3">
      <w:pPr>
        <w:keepNext w:val="0"/>
        <w:keepLines w:val="0"/>
        <w:pageBreakBefore w:val="0"/>
        <w:widowControl w:val="0"/>
        <w:kinsoku/>
        <w:wordWrap/>
        <w:overflowPunct/>
        <w:topLinePunct/>
        <w:autoSpaceDE/>
        <w:autoSpaceDN/>
        <w:bidi w:val="0"/>
        <w:adjustRightInd w:val="0"/>
        <w:snapToGrid/>
        <w:spacing w:after="157" w:afterLines="50" w:line="360" w:lineRule="auto"/>
        <w:ind w:firstLine="420"/>
        <w:textAlignment w:val="auto"/>
      </w:pPr>
      <w:r>
        <w:rPr>
          <w:rFonts w:hint="eastAsia"/>
        </w:rPr>
        <w:t>根据集成化和移动性差异，可分为以下主要形式：a) 人力式：系统轻便，由人员携带和操作，适用于小范围或灵活作业；b) 车载式：系统固定于车辆平台，机动性强，作业效率高，根据操控模式可分为有人驾驶操控与远程遥控无人驾驶两种；c) 无人机载式：系统挂载于无人机，适用于人员难以进入的危险或复杂区域。</w:t>
      </w:r>
    </w:p>
    <w:p w14:paraId="194DD0B0">
      <w:pPr>
        <w:keepNext w:val="0"/>
        <w:keepLines w:val="0"/>
        <w:pageBreakBefore w:val="0"/>
        <w:widowControl w:val="0"/>
        <w:kinsoku/>
        <w:wordWrap/>
        <w:overflowPunct/>
        <w:topLinePunct/>
        <w:autoSpaceDE/>
        <w:autoSpaceDN/>
        <w:bidi w:val="0"/>
        <w:adjustRightInd w:val="0"/>
        <w:snapToGrid/>
        <w:spacing w:before="240" w:beforeLines="100" w:after="157" w:afterLines="50" w:line="360" w:lineRule="auto"/>
        <w:ind w:firstLine="0"/>
        <w:jc w:val="center"/>
        <w:textAlignment w:val="auto"/>
      </w:pPr>
      <w:r>
        <w:rPr>
          <w:rFonts w:hint="eastAsia"/>
        </w:rPr>
        <w:drawing>
          <wp:inline distT="0" distB="0" distL="114300" distR="114300">
            <wp:extent cx="4747895" cy="1800225"/>
            <wp:effectExtent l="0" t="0" r="14605" b="952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3"/>
                    <a:stretch>
                      <a:fillRect/>
                    </a:stretch>
                  </pic:blipFill>
                  <pic:spPr>
                    <a:xfrm>
                      <a:off x="0" y="0"/>
                      <a:ext cx="4747895" cy="1800225"/>
                    </a:xfrm>
                    <a:prstGeom prst="rect">
                      <a:avLst/>
                    </a:prstGeom>
                  </pic:spPr>
                </pic:pic>
              </a:graphicData>
            </a:graphic>
          </wp:inline>
        </w:drawing>
      </w:r>
    </w:p>
    <w:p w14:paraId="594BAF8D">
      <w:pPr>
        <w:spacing w:line="560" w:lineRule="exact"/>
        <w:ind w:firstLine="0"/>
        <w:jc w:val="center"/>
      </w:pPr>
      <w:r>
        <w:rPr>
          <w:rFonts w:hint="eastAsia"/>
        </w:rPr>
        <w:t>图1 泡沫喷覆系统组成示意图</w:t>
      </w:r>
    </w:p>
    <w:p w14:paraId="479A963B">
      <w:pPr>
        <w:pStyle w:val="28"/>
        <w:spacing w:before="240" w:beforeLines="100" w:after="240" w:afterLines="100"/>
        <w:ind w:firstLine="0" w:firstLineChars="0"/>
        <w:outlineLvl w:val="2"/>
        <w:rPr>
          <w:rFonts w:eastAsia="黑体"/>
        </w:rPr>
      </w:pPr>
      <w:r>
        <w:rPr>
          <w:rFonts w:hint="eastAsia" w:ascii="黑体" w:hAnsi="黑体" w:eastAsia="黑体" w:cs="黑体"/>
        </w:rPr>
        <w:t>5.1.1</w:t>
      </w:r>
      <w:r>
        <w:rPr>
          <w:rFonts w:hint="eastAsia" w:eastAsia="黑体"/>
        </w:rPr>
        <w:t xml:space="preserve"> 泡沫剂</w:t>
      </w:r>
    </w:p>
    <w:p w14:paraId="10821F64">
      <w:pPr>
        <w:spacing w:after="120" w:afterLines="50" w:line="360" w:lineRule="auto"/>
        <w:rPr>
          <w:color w:val="000000"/>
          <w:szCs w:val="21"/>
        </w:rPr>
      </w:pPr>
      <w:r>
        <w:rPr>
          <w:rFonts w:hint="eastAsia"/>
          <w:color w:val="000000"/>
          <w:szCs w:val="21"/>
        </w:rPr>
        <w:t>泡沫剂是一种能够显著降低液体表面张力、并通过引入气体产生大量均匀稳定泡沫的复合药剂。其通常由发泡剂、展开剂、稳泡剂、功能活性剂等组分构成。根据泡沫产生量与泡沫剂体积比的不同，通常泡沫剂可分为低倍泡沫剂、中倍泡沫剂和高倍泡沫剂。</w:t>
      </w:r>
      <w:r>
        <w:rPr>
          <w:rFonts w:hint="eastAsia" w:cs="宋体"/>
          <w:color w:val="000000"/>
          <w:szCs w:val="21"/>
        </w:rPr>
        <w:t>根据功能活性剂的核心化学作用，可分为氧化性泡沫、还原性泡沫、中和性泡沫及生物泡沫等主要类型，以实现对不同目标污染物的特异性地降解、固定或中和。</w:t>
      </w:r>
    </w:p>
    <w:p w14:paraId="6AFAFD84">
      <w:pPr>
        <w:pStyle w:val="28"/>
        <w:spacing w:before="240" w:beforeLines="100" w:after="240" w:afterLines="100"/>
        <w:ind w:firstLine="0" w:firstLineChars="0"/>
        <w:outlineLvl w:val="2"/>
        <w:rPr>
          <w:rFonts w:hint="eastAsia" w:ascii="黑体" w:hAnsi="黑体" w:eastAsia="黑体" w:cs="黑体"/>
        </w:rPr>
      </w:pPr>
      <w:r>
        <w:rPr>
          <w:rFonts w:hint="eastAsia" w:ascii="黑体" w:hAnsi="黑体" w:eastAsia="黑体" w:cs="黑体"/>
        </w:rPr>
        <w:t>5.1.2 储液罐</w:t>
      </w:r>
    </w:p>
    <w:p w14:paraId="39DCA804">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rPr>
          <w:color w:val="000000"/>
          <w:szCs w:val="21"/>
        </w:rPr>
      </w:pPr>
      <w:r>
        <w:rPr>
          <w:rFonts w:hint="eastAsia"/>
          <w:color w:val="000000"/>
          <w:szCs w:val="21"/>
        </w:rPr>
        <w:t>储液罐是用于储存泡沫剂原液或工作液，并通过管道向喷枪稳定供液的耐压容器。其设计与选材应满足以下要求：</w:t>
      </w:r>
    </w:p>
    <w:p w14:paraId="61266D0E">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rPr>
          <w:color w:val="000000"/>
          <w:szCs w:val="21"/>
        </w:rPr>
      </w:pPr>
      <w:r>
        <w:rPr>
          <w:rFonts w:hint="eastAsia"/>
          <w:color w:val="000000"/>
          <w:szCs w:val="21"/>
        </w:rPr>
        <w:t>材质耐腐蚀：罐体应采用耐化学腐蚀的材料制造，以耐受泡沫剂（特别是氧化性、酸碱性组分）的长期侵蚀。</w:t>
      </w:r>
    </w:p>
    <w:p w14:paraId="1A32967E">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rPr>
          <w:color w:val="000000"/>
          <w:szCs w:val="21"/>
        </w:rPr>
      </w:pPr>
      <w:r>
        <w:rPr>
          <w:rFonts w:hint="eastAsia"/>
          <w:color w:val="000000"/>
          <w:szCs w:val="21"/>
        </w:rPr>
        <w:t>容量可监控：应配备液位显示装置，以便实时监控储液量，掌握作业状态。</w:t>
      </w:r>
    </w:p>
    <w:p w14:paraId="21C42289">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rPr>
          <w:color w:val="000000"/>
          <w:szCs w:val="21"/>
        </w:rPr>
      </w:pPr>
      <w:r>
        <w:rPr>
          <w:rFonts w:hint="eastAsia"/>
          <w:color w:val="000000"/>
          <w:szCs w:val="21"/>
        </w:rPr>
        <w:t>储液罐的数量应根据泡沫剂的组分数量确定。单组分泡沫剂使用一个储液罐；对于双组分或多组分泡沫剂，各组分应分别储存于独立的储液罐中，以防止在储存过程中发生预反应。</w:t>
      </w:r>
    </w:p>
    <w:p w14:paraId="7C6DB589">
      <w:pPr>
        <w:pStyle w:val="28"/>
        <w:spacing w:before="240" w:beforeLines="100" w:after="240" w:afterLines="100"/>
        <w:ind w:firstLine="0" w:firstLineChars="0"/>
        <w:outlineLvl w:val="2"/>
        <w:rPr>
          <w:rFonts w:hint="eastAsia" w:ascii="黑体" w:hAnsi="黑体" w:eastAsia="黑体" w:cs="黑体"/>
        </w:rPr>
      </w:pPr>
      <w:r>
        <w:rPr>
          <w:rFonts w:hint="eastAsia" w:ascii="黑体" w:hAnsi="黑体" w:eastAsia="黑体" w:cs="黑体"/>
        </w:rPr>
        <w:t>5.1.3 液泵</w:t>
      </w:r>
    </w:p>
    <w:p w14:paraId="17DA4BD2">
      <w:pPr>
        <w:spacing w:after="120" w:afterLines="50" w:line="360" w:lineRule="auto"/>
        <w:ind w:firstLineChars="200"/>
        <w:rPr>
          <w:color w:val="000000"/>
          <w:szCs w:val="21"/>
        </w:rPr>
      </w:pPr>
      <w:r>
        <w:rPr>
          <w:rFonts w:hint="eastAsia"/>
          <w:color w:val="000000"/>
          <w:szCs w:val="21"/>
        </w:rPr>
        <w:t>液泵负责为泡沫剂提供输送动力，其核心作用是从储液罐中定量抽吸泡沫剂，并建立足够的压力将其输送至喷枪。</w:t>
      </w:r>
    </w:p>
    <w:p w14:paraId="2C9B854A">
      <w:pPr>
        <w:pStyle w:val="28"/>
        <w:spacing w:before="240" w:beforeLines="100" w:after="240" w:afterLines="100"/>
        <w:ind w:firstLine="0" w:firstLineChars="0"/>
        <w:outlineLvl w:val="2"/>
        <w:rPr>
          <w:rFonts w:hint="eastAsia" w:ascii="黑体" w:hAnsi="黑体" w:eastAsia="黑体" w:cs="黑体"/>
        </w:rPr>
      </w:pPr>
      <w:r>
        <w:rPr>
          <w:rFonts w:hint="eastAsia" w:ascii="黑体" w:hAnsi="黑体" w:eastAsia="黑体" w:cs="黑体"/>
        </w:rPr>
        <w:t>5.1.4 高压气源</w:t>
      </w:r>
    </w:p>
    <w:p w14:paraId="65554517">
      <w:pPr>
        <w:spacing w:after="120" w:afterLines="50" w:line="360" w:lineRule="auto"/>
        <w:ind w:firstLineChars="200"/>
        <w:rPr>
          <w:color w:val="000000"/>
          <w:szCs w:val="21"/>
        </w:rPr>
      </w:pPr>
      <w:r>
        <w:rPr>
          <w:rFonts w:hint="eastAsia"/>
          <w:color w:val="000000"/>
          <w:szCs w:val="21"/>
        </w:rPr>
        <w:t>高压气源的作用是提供气体与泡沫剂均匀混合产生泡沫。泡沫喷覆系统高压气源的出口压力范围一般为0.5~1.0</w:t>
      </w:r>
      <w:r>
        <w:rPr>
          <w:rFonts w:hint="eastAsia"/>
          <w:color w:val="000000"/>
          <w:szCs w:val="21"/>
          <w:lang w:val="en-US" w:eastAsia="zh-CN"/>
        </w:rPr>
        <w:t xml:space="preserve"> </w:t>
      </w:r>
      <w:r>
        <w:rPr>
          <w:rFonts w:hint="eastAsia"/>
          <w:color w:val="000000"/>
          <w:szCs w:val="21"/>
        </w:rPr>
        <w:t>MPa，超过此范围的高压供气应采取减压装置确保安全。泡沫喷覆装置的高压气源系统应具有压力显示装置，并能够对出口压力进行调节。</w:t>
      </w:r>
    </w:p>
    <w:p w14:paraId="13488210">
      <w:pPr>
        <w:spacing w:after="120" w:afterLines="50" w:line="360" w:lineRule="auto"/>
        <w:ind w:firstLineChars="200"/>
        <w:rPr>
          <w:color w:val="000000"/>
          <w:szCs w:val="21"/>
        </w:rPr>
      </w:pPr>
      <w:r>
        <w:rPr>
          <w:rFonts w:hint="eastAsia"/>
          <w:color w:val="000000"/>
          <w:szCs w:val="21"/>
        </w:rPr>
        <w:t>泡沫喷覆系统可以使用独立的空气压缩装置（高压气瓶或空气压缩机）作为气源，也可以使用其他修复和应急装备的气源。使用其他装备的气源时，应预留与泡沫喷覆系统匹配的接口。</w:t>
      </w:r>
    </w:p>
    <w:p w14:paraId="5FB25935">
      <w:pPr>
        <w:pStyle w:val="28"/>
        <w:spacing w:before="240" w:beforeLines="100" w:after="240" w:afterLines="100"/>
        <w:ind w:firstLine="0" w:firstLineChars="0"/>
        <w:outlineLvl w:val="2"/>
        <w:rPr>
          <w:rFonts w:hint="eastAsia" w:ascii="黑体" w:hAnsi="黑体" w:eastAsia="黑体" w:cs="黑体"/>
        </w:rPr>
      </w:pPr>
      <w:r>
        <w:rPr>
          <w:rFonts w:hint="eastAsia" w:ascii="黑体" w:hAnsi="黑体" w:eastAsia="黑体" w:cs="黑体"/>
        </w:rPr>
        <w:t>5.1.5 管道</w:t>
      </w:r>
    </w:p>
    <w:p w14:paraId="58152556">
      <w:pPr>
        <w:spacing w:after="120" w:afterLines="50" w:line="360" w:lineRule="auto"/>
        <w:ind w:firstLineChars="200"/>
        <w:rPr>
          <w:color w:val="000000"/>
          <w:szCs w:val="21"/>
        </w:rPr>
      </w:pPr>
      <w:r>
        <w:rPr>
          <w:rFonts w:hint="eastAsia"/>
          <w:color w:val="000000"/>
          <w:szCs w:val="21"/>
        </w:rPr>
        <w:t>管道连接高压气源、泡沫剂和喷枪，是泡沫剂和压缩气体的传输通道。应根据气源的压力、泡沫剂的化学性质，选配适应性好、耐腐蚀的材料。管道应具有一定的长度，具有快接接口，便于管道与气源、喷枪等的连接，以及加管延长功能。</w:t>
      </w:r>
    </w:p>
    <w:p w14:paraId="3E464157">
      <w:pPr>
        <w:pStyle w:val="28"/>
        <w:spacing w:before="240" w:beforeLines="100" w:after="240" w:afterLines="100"/>
        <w:ind w:firstLine="0" w:firstLineChars="0"/>
        <w:outlineLvl w:val="2"/>
        <w:rPr>
          <w:rFonts w:hint="eastAsia" w:ascii="黑体" w:hAnsi="黑体" w:eastAsia="黑体" w:cs="黑体"/>
        </w:rPr>
      </w:pPr>
      <w:r>
        <w:rPr>
          <w:rFonts w:hint="eastAsia" w:ascii="黑体" w:hAnsi="黑体" w:eastAsia="黑体" w:cs="黑体"/>
        </w:rPr>
        <w:t>5.1.6 喷枪</w:t>
      </w:r>
    </w:p>
    <w:p w14:paraId="28456C11">
      <w:pPr>
        <w:spacing w:after="120" w:afterLines="50" w:line="360" w:lineRule="auto"/>
        <w:rPr>
          <w:color w:val="000000"/>
          <w:szCs w:val="21"/>
        </w:rPr>
      </w:pPr>
      <w:r>
        <w:rPr>
          <w:rFonts w:hint="eastAsia"/>
          <w:color w:val="000000"/>
          <w:szCs w:val="21"/>
        </w:rPr>
        <w:t>喷枪是泡沫的形成和喷出装置，由开关（扳机）、气液混合室、延伸杠和喷嘴等组成。喷枪材料应具有耐高压、耐腐蚀的特性。</w:t>
      </w:r>
    </w:p>
    <w:p w14:paraId="0A4F8A44">
      <w:pPr>
        <w:pStyle w:val="28"/>
        <w:spacing w:before="240" w:beforeLines="100" w:after="240" w:afterLines="100"/>
        <w:ind w:firstLine="0" w:firstLineChars="0"/>
        <w:outlineLvl w:val="1"/>
        <w:rPr>
          <w:rFonts w:hint="eastAsia" w:ascii="黑体" w:hAnsi="黑体" w:eastAsia="黑体" w:cs="黑体"/>
          <w:color w:val="000000" w:themeColor="text1"/>
          <w14:textFill>
            <w14:solidFill>
              <w14:schemeClr w14:val="tx1"/>
            </w14:solidFill>
          </w14:textFill>
        </w:rPr>
      </w:pPr>
      <w:bookmarkStart w:id="70" w:name="_Toc7862"/>
      <w:r>
        <w:rPr>
          <w:rFonts w:hint="eastAsia" w:ascii="黑体" w:hAnsi="黑体" w:eastAsia="黑体" w:cs="黑体"/>
          <w:color w:val="000000" w:themeColor="text1"/>
          <w14:textFill>
            <w14:solidFill>
              <w14:schemeClr w14:val="tx1"/>
            </w14:solidFill>
          </w14:textFill>
        </w:rPr>
        <w:t>5.2  作业过程</w:t>
      </w:r>
      <w:bookmarkEnd w:id="70"/>
    </w:p>
    <w:p w14:paraId="28780E1F">
      <w:pPr>
        <w:spacing w:after="120" w:afterLines="50" w:line="360" w:lineRule="auto"/>
        <w:rPr>
          <w:color w:val="000000"/>
          <w:szCs w:val="21"/>
        </w:rPr>
      </w:pPr>
      <w:r>
        <w:rPr>
          <w:rFonts w:hint="eastAsia"/>
          <w:color w:val="000000"/>
          <w:szCs w:val="21"/>
        </w:rPr>
        <w:t>泡沫喷覆作业一般按以下流程实施：（1）根据现场处置需要，选择合适的泡沫剂，配制成一定浓度的泡沫溶液，并</w:t>
      </w:r>
      <w:r>
        <w:rPr>
          <w:rFonts w:hint="eastAsia"/>
          <w:color w:val="000000"/>
          <w:szCs w:val="21"/>
          <w:lang w:eastAsia="zh-CN"/>
        </w:rPr>
        <w:t>加入</w:t>
      </w:r>
      <w:r>
        <w:rPr>
          <w:rFonts w:hint="eastAsia"/>
          <w:color w:val="000000"/>
          <w:szCs w:val="21"/>
        </w:rPr>
        <w:t>储液罐中；（2）利用管道连接高压气源系统、储液罐与喷枪；（3）启动高压气源系统，待气源系统压力达到喷出技术指标要求后，打开喷枪，使泡沫对准作业面持续喷出并覆盖作业面；（4）更换泡沫液时，先关闭喷枪和高压气源系统，然后根据需要添加泡沫液继续作业；（5）作业完毕后，对管路进行彻底清洗，防止残留的泡沫液腐蚀或堵塞管路。</w:t>
      </w:r>
    </w:p>
    <w:p w14:paraId="20C296AD">
      <w:pPr>
        <w:topLinePunct w:val="0"/>
        <w:snapToGrid w:val="0"/>
        <w:spacing w:before="240" w:beforeLines="100" w:after="240" w:afterLines="100"/>
        <w:ind w:firstLine="0"/>
        <w:outlineLvl w:val="0"/>
        <w:rPr>
          <w:rFonts w:eastAsia="黑体"/>
          <w:color w:val="000000" w:themeColor="text1"/>
          <w14:textFill>
            <w14:solidFill>
              <w14:schemeClr w14:val="tx1"/>
            </w14:solidFill>
          </w14:textFill>
        </w:rPr>
      </w:pPr>
      <w:bookmarkStart w:id="71" w:name="_Toc19435"/>
      <w:bookmarkStart w:id="72" w:name="_Toc213220727"/>
      <w:r>
        <w:rPr>
          <w:rFonts w:hint="eastAsia" w:ascii="黑体" w:hAnsi="黑体" w:eastAsia="黑体" w:cs="黑体"/>
          <w:color w:val="000000" w:themeColor="text1"/>
          <w14:textFill>
            <w14:solidFill>
              <w14:schemeClr w14:val="tx1"/>
            </w14:solidFill>
          </w14:textFill>
        </w:rPr>
        <w:t>6</w:t>
      </w:r>
      <w:r>
        <w:rPr>
          <w:rFonts w:hint="eastAsia" w:eastAsia="黑体"/>
          <w:color w:val="000000" w:themeColor="text1"/>
          <w14:textFill>
            <w14:solidFill>
              <w14:schemeClr w14:val="tx1"/>
            </w14:solidFill>
          </w14:textFill>
        </w:rPr>
        <w:t xml:space="preserve"> 技术要求</w:t>
      </w:r>
      <w:bookmarkEnd w:id="71"/>
      <w:bookmarkEnd w:id="72"/>
    </w:p>
    <w:p w14:paraId="641B3566">
      <w:pPr>
        <w:pStyle w:val="28"/>
        <w:spacing w:before="240" w:beforeLines="100" w:after="240" w:afterLines="100"/>
        <w:ind w:firstLine="0" w:firstLineChars="0"/>
        <w:outlineLvl w:val="1"/>
        <w:rPr>
          <w:rFonts w:eastAsia="黑体"/>
        </w:rPr>
      </w:pPr>
      <w:bookmarkStart w:id="73" w:name="_Toc8644"/>
      <w:r>
        <w:rPr>
          <w:rFonts w:hint="eastAsia" w:ascii="黑体" w:hAnsi="黑体" w:eastAsia="黑体" w:cs="黑体"/>
        </w:rPr>
        <w:t xml:space="preserve">6.1 </w:t>
      </w:r>
      <w:r>
        <w:rPr>
          <w:rFonts w:eastAsia="黑体"/>
        </w:rPr>
        <w:t>技术要求指标范围</w:t>
      </w:r>
      <w:bookmarkEnd w:id="73"/>
    </w:p>
    <w:p w14:paraId="02DC7FFF">
      <w:pPr>
        <w:spacing w:after="120" w:afterLines="50" w:line="360" w:lineRule="auto"/>
        <w:rPr>
          <w:color w:val="000000"/>
          <w:szCs w:val="21"/>
        </w:rPr>
      </w:pPr>
      <w:r>
        <w:rPr>
          <w:rFonts w:hint="eastAsia"/>
          <w:color w:val="000000"/>
          <w:szCs w:val="21"/>
        </w:rPr>
        <w:t>泡沫喷覆技术的效果主要受两类因素影响：一是可调控的技术操作参数，如泡沫剂类型、投加量、喷覆厚度、喷枪出口压力及最低使用温度；二是固有的场地条件参数，如水文地质特性、土壤理化性质及地下基础设施情况。这些参数的确定不应仅依赖经验，而应遵循试验优先的原则。通常需在经验初选的基础上，依次进行实验室小试与现场中试，对参数进行优化与最终确定，从而为工程应用提供科学依据。</w:t>
      </w:r>
    </w:p>
    <w:p w14:paraId="6027095D">
      <w:pPr>
        <w:pStyle w:val="28"/>
        <w:spacing w:before="240" w:beforeLines="100" w:after="240" w:afterLines="100"/>
        <w:ind w:firstLine="0" w:firstLineChars="0"/>
        <w:outlineLvl w:val="2"/>
        <w:rPr>
          <w:rFonts w:eastAsia="黑体"/>
        </w:rPr>
      </w:pPr>
      <w:bookmarkStart w:id="74" w:name="_Toc30590"/>
      <w:bookmarkStart w:id="75" w:name="_Toc5318"/>
      <w:r>
        <w:rPr>
          <w:rFonts w:hint="eastAsia" w:ascii="黑体" w:hAnsi="黑体" w:eastAsia="黑体" w:cs="黑体"/>
        </w:rPr>
        <w:t>6.1.1</w:t>
      </w:r>
      <w:r>
        <w:rPr>
          <w:rFonts w:hint="eastAsia" w:eastAsia="黑体"/>
        </w:rPr>
        <w:t xml:space="preserve"> 泡沫剂</w:t>
      </w:r>
      <w:bookmarkEnd w:id="74"/>
      <w:bookmarkEnd w:id="75"/>
      <w:r>
        <w:rPr>
          <w:rFonts w:hint="eastAsia" w:eastAsia="黑体"/>
        </w:rPr>
        <w:t>选择</w:t>
      </w:r>
    </w:p>
    <w:p w14:paraId="549F29AD">
      <w:pPr>
        <w:spacing w:after="120" w:afterLines="50" w:line="360" w:lineRule="auto"/>
        <w:rPr>
          <w:color w:val="000000"/>
          <w:szCs w:val="21"/>
        </w:rPr>
      </w:pPr>
      <w:r>
        <w:rPr>
          <w:rFonts w:hint="eastAsia"/>
          <w:color w:val="000000"/>
          <w:szCs w:val="21"/>
        </w:rPr>
        <w:t>泡沫剂的选择应依据以下原则进行：</w:t>
      </w:r>
    </w:p>
    <w:p w14:paraId="790EAA1C">
      <w:pPr>
        <w:spacing w:after="120" w:afterLines="50" w:line="360" w:lineRule="auto"/>
        <w:rPr>
          <w:color w:val="000000"/>
          <w:szCs w:val="21"/>
        </w:rPr>
      </w:pPr>
      <w:r>
        <w:rPr>
          <w:rFonts w:hint="eastAsia"/>
          <w:color w:val="000000"/>
          <w:szCs w:val="21"/>
        </w:rPr>
        <w:t>功能针对性：泡沫剂的化学类型应针对目标污染物的特性进行选择。常规匹配关系为：氧化性泡沫用于有机污染物，生物泡沫用于易生物降解的有机物，中和泡沫用于酸碱类污染物。</w:t>
      </w:r>
    </w:p>
    <w:p w14:paraId="42A0F353">
      <w:pPr>
        <w:spacing w:after="120" w:afterLines="50" w:line="360" w:lineRule="auto"/>
        <w:rPr>
          <w:color w:val="000000"/>
          <w:szCs w:val="21"/>
        </w:rPr>
      </w:pPr>
      <w:r>
        <w:rPr>
          <w:rFonts w:hint="eastAsia"/>
          <w:color w:val="000000"/>
          <w:szCs w:val="21"/>
        </w:rPr>
        <w:t>​场地相容性：在满足功能针对性的前提下，必须综合考虑当地的水文地质条件（如地下水埋深、渗透性）与土壤理化性质（如pH值、有机质含量），所选泡沫剂及其反应产物不应对场地环境造成二次污染。</w:t>
      </w:r>
    </w:p>
    <w:p w14:paraId="33A39A6F">
      <w:pPr>
        <w:pStyle w:val="28"/>
        <w:spacing w:before="240" w:beforeLines="100" w:after="240" w:afterLines="100"/>
        <w:ind w:firstLine="0" w:firstLineChars="0"/>
        <w:outlineLvl w:val="2"/>
        <w:rPr>
          <w:rFonts w:hint="eastAsia" w:ascii="黑体" w:hAnsi="黑体" w:eastAsia="黑体" w:cs="黑体"/>
        </w:rPr>
      </w:pPr>
      <w:r>
        <w:rPr>
          <w:rFonts w:hint="eastAsia" w:ascii="黑体" w:hAnsi="黑体" w:eastAsia="黑体" w:cs="黑体"/>
        </w:rPr>
        <w:t>6.1.2 泡沫剂投加量</w:t>
      </w:r>
    </w:p>
    <w:p w14:paraId="266861A7">
      <w:pPr>
        <w:keepNext w:val="0"/>
        <w:keepLines w:val="0"/>
        <w:pageBreakBefore w:val="0"/>
        <w:widowControl w:val="0"/>
        <w:kinsoku/>
        <w:wordWrap/>
        <w:overflowPunct/>
        <w:topLinePunct/>
        <w:autoSpaceDE/>
        <w:autoSpaceDN/>
        <w:bidi w:val="0"/>
        <w:adjustRightInd w:val="0"/>
        <w:snapToGrid/>
        <w:spacing w:after="157" w:afterLines="50" w:line="360" w:lineRule="auto"/>
        <w:ind w:firstLineChars="200"/>
        <w:textAlignment w:val="auto"/>
      </w:pPr>
      <w:r>
        <w:t>泡沫剂的投加量应根据污染场地的具体情况，以实现快速有效控制为目标进行确定。在应急场景下，投加量应能确保技术快速见效（通常在1小时内显著发挥阻隔作用），并在规定时间内（如4小时内）实现作业区域空气中目标污染物浓度显著降低，最终使其浓度满足事故应急处置目标或当地环境空气质量的相关要求。关键参数建议通过实验室小试或现场试验进行验证与优化。</w:t>
      </w:r>
    </w:p>
    <w:p w14:paraId="0D770888">
      <w:pPr>
        <w:pStyle w:val="28"/>
        <w:spacing w:before="240" w:beforeLines="100" w:after="240" w:afterLines="100"/>
        <w:ind w:firstLine="0" w:firstLineChars="0"/>
        <w:outlineLvl w:val="2"/>
        <w:rPr>
          <w:rFonts w:hint="eastAsia" w:ascii="黑体" w:hAnsi="黑体" w:eastAsia="黑体" w:cs="黑体"/>
        </w:rPr>
      </w:pPr>
      <w:bookmarkStart w:id="76" w:name="_Toc20363"/>
      <w:r>
        <w:rPr>
          <w:rFonts w:hint="eastAsia" w:ascii="黑体" w:hAnsi="黑体" w:eastAsia="黑体" w:cs="黑体"/>
        </w:rPr>
        <w:t>6.1.3 泡沫喷覆厚度</w:t>
      </w:r>
    </w:p>
    <w:p w14:paraId="2A8EFA1C">
      <w:pPr>
        <w:keepNext w:val="0"/>
        <w:keepLines w:val="0"/>
        <w:pageBreakBefore w:val="0"/>
        <w:widowControl w:val="0"/>
        <w:kinsoku/>
        <w:wordWrap/>
        <w:overflowPunct/>
        <w:topLinePunct/>
        <w:autoSpaceDE/>
        <w:autoSpaceDN/>
        <w:bidi w:val="0"/>
        <w:adjustRightInd w:val="0"/>
        <w:snapToGrid/>
        <w:spacing w:after="157" w:afterLines="50" w:line="360" w:lineRule="auto"/>
        <w:ind w:firstLineChars="200"/>
        <w:textAlignment w:val="auto"/>
      </w:pPr>
      <w:r>
        <w:rPr>
          <w:rFonts w:hint="eastAsia"/>
        </w:rPr>
        <w:t>为确保有效的物理阻隔与化学作用持续时间，单次泡沫喷覆形成的覆盖层厚度应不低于4厘米。在作业过程中，需关注泡沫的消融情况。待泡沫消融后，应依据污染物浓度监测结果与控制目标进行评估，若污染物浓度出现反弹或未达标，应立即实施补喷作业。</w:t>
      </w:r>
    </w:p>
    <w:p w14:paraId="4A1DE08F">
      <w:pPr>
        <w:pStyle w:val="28"/>
        <w:keepNext w:val="0"/>
        <w:keepLines w:val="0"/>
        <w:pageBreakBefore w:val="0"/>
        <w:widowControl w:val="0"/>
        <w:kinsoku/>
        <w:wordWrap/>
        <w:overflowPunct/>
        <w:topLinePunct/>
        <w:autoSpaceDE/>
        <w:autoSpaceDN/>
        <w:bidi w:val="0"/>
        <w:adjustRightInd w:val="0"/>
        <w:snapToGrid/>
        <w:spacing w:before="240" w:beforeLines="100" w:after="240" w:afterLines="100"/>
        <w:ind w:firstLine="0" w:firstLineChars="0"/>
        <w:textAlignment w:val="auto"/>
        <w:outlineLvl w:val="2"/>
        <w:rPr>
          <w:rFonts w:hint="eastAsia" w:ascii="黑体" w:hAnsi="黑体" w:eastAsia="黑体" w:cs="黑体"/>
        </w:rPr>
      </w:pPr>
      <w:r>
        <w:rPr>
          <w:rFonts w:hint="eastAsia" w:ascii="黑体" w:hAnsi="黑体" w:eastAsia="黑体" w:cs="黑体"/>
        </w:rPr>
        <w:t>6.1.4 喷枪出口压力</w:t>
      </w:r>
      <w:bookmarkEnd w:id="76"/>
    </w:p>
    <w:p w14:paraId="773CA65D">
      <w:pPr>
        <w:keepNext w:val="0"/>
        <w:keepLines w:val="0"/>
        <w:pageBreakBefore w:val="0"/>
        <w:widowControl w:val="0"/>
        <w:kinsoku/>
        <w:wordWrap/>
        <w:overflowPunct/>
        <w:topLinePunct/>
        <w:autoSpaceDE/>
        <w:autoSpaceDN/>
        <w:bidi w:val="0"/>
        <w:adjustRightInd w:val="0"/>
        <w:snapToGrid/>
        <w:spacing w:after="157" w:afterLines="50" w:line="360" w:lineRule="auto"/>
        <w:ind w:firstLineChars="200"/>
        <w:textAlignment w:val="auto"/>
      </w:pPr>
      <w:r>
        <w:rPr>
          <w:rFonts w:hint="eastAsia"/>
        </w:rPr>
        <w:t>喷枪的出口压力须满足系统设计要求，以确保泡沫能有效覆盖目标作业面。对于机械式喷覆系统，其额定工作压力通常不应低于0.5</w:t>
      </w:r>
      <w:r>
        <w:rPr>
          <w:rFonts w:hint="eastAsia"/>
          <w:lang w:val="en-US" w:eastAsia="zh-CN"/>
        </w:rPr>
        <w:t xml:space="preserve"> </w:t>
      </w:r>
      <w:r>
        <w:rPr>
          <w:rFonts w:hint="eastAsia"/>
        </w:rPr>
        <w:t>MPa，在此压力下，泡沫的额定喷射距离应不小于2米。系统各组件（如液泵、气源、管道）的性能匹配应能稳定维持此工作压力。</w:t>
      </w:r>
    </w:p>
    <w:p w14:paraId="6CC72482">
      <w:pPr>
        <w:pStyle w:val="28"/>
        <w:spacing w:before="240" w:beforeLines="100" w:after="240" w:afterLines="100"/>
        <w:ind w:firstLine="0" w:firstLineChars="0"/>
        <w:outlineLvl w:val="2"/>
        <w:rPr>
          <w:rFonts w:hint="eastAsia" w:ascii="黑体" w:hAnsi="黑体" w:eastAsia="黑体" w:cs="黑体"/>
        </w:rPr>
      </w:pPr>
      <w:bookmarkStart w:id="77" w:name="_Toc29474"/>
      <w:r>
        <w:rPr>
          <w:rFonts w:hint="eastAsia" w:ascii="黑体" w:hAnsi="黑体" w:eastAsia="黑体" w:cs="黑体"/>
        </w:rPr>
        <w:t>6.1.5 最低使用温度</w:t>
      </w:r>
      <w:bookmarkEnd w:id="77"/>
    </w:p>
    <w:p w14:paraId="2ED090A1">
      <w:pPr>
        <w:keepNext w:val="0"/>
        <w:keepLines w:val="0"/>
        <w:pageBreakBefore w:val="0"/>
        <w:widowControl w:val="0"/>
        <w:kinsoku/>
        <w:wordWrap/>
        <w:overflowPunct/>
        <w:topLinePunct/>
        <w:autoSpaceDE/>
        <w:autoSpaceDN/>
        <w:bidi w:val="0"/>
        <w:adjustRightInd w:val="0"/>
        <w:snapToGrid/>
        <w:spacing w:after="157" w:afterLines="50" w:line="360" w:lineRule="auto"/>
        <w:ind w:firstLineChars="200"/>
        <w:textAlignment w:val="auto"/>
      </w:pPr>
      <w:bookmarkStart w:id="78" w:name="_Toc23133"/>
      <w:r>
        <w:rPr>
          <w:rFonts w:hint="eastAsia"/>
        </w:rPr>
        <w:t>泡沫喷覆技术的适用温度下限主要受限于泡沫剂本身的性能，其所用的泡沫剂应能在特定低温环境下保持正常的发泡与稳定特性。通常，该技术所使用的泡沫剂其最低适用温度应不高于</w:t>
      </w:r>
      <w:r>
        <w:rPr>
          <w:rFonts w:hint="default" w:ascii="Times New Roman" w:hAnsi="Times New Roman" w:cs="Times New Roman"/>
        </w:rPr>
        <w:t>5</w:t>
      </w:r>
      <w:r>
        <w:rPr>
          <w:rFonts w:hint="eastAsia" w:cs="Times New Roman"/>
          <w:lang w:val="en-US" w:eastAsia="zh-CN"/>
        </w:rPr>
        <w:t xml:space="preserve"> </w:t>
      </w:r>
      <w:r>
        <w:rPr>
          <w:rFonts w:hint="default" w:ascii="Times New Roman" w:hAnsi="Times New Roman" w:cs="Times New Roman"/>
        </w:rPr>
        <w:t>℃</w:t>
      </w:r>
      <w:r>
        <w:rPr>
          <w:rFonts w:hint="eastAsia"/>
        </w:rPr>
        <w:t>。</w:t>
      </w:r>
    </w:p>
    <w:p w14:paraId="12493EA4">
      <w:pPr>
        <w:pStyle w:val="28"/>
        <w:keepNext w:val="0"/>
        <w:keepLines w:val="0"/>
        <w:pageBreakBefore w:val="0"/>
        <w:widowControl w:val="0"/>
        <w:kinsoku/>
        <w:wordWrap/>
        <w:overflowPunct/>
        <w:topLinePunct/>
        <w:autoSpaceDE/>
        <w:autoSpaceDN/>
        <w:bidi w:val="0"/>
        <w:adjustRightInd w:val="0"/>
        <w:snapToGrid/>
        <w:spacing w:before="240" w:beforeLines="100" w:after="240" w:afterLines="100"/>
        <w:ind w:firstLine="0" w:firstLineChars="0"/>
        <w:textAlignment w:val="auto"/>
        <w:outlineLvl w:val="1"/>
        <w:rPr>
          <w:rFonts w:hint="eastAsia" w:ascii="黑体" w:hAnsi="黑体" w:eastAsia="黑体" w:cs="黑体"/>
        </w:rPr>
      </w:pPr>
      <w:r>
        <w:rPr>
          <w:rFonts w:hint="eastAsia" w:ascii="黑体" w:hAnsi="黑体" w:eastAsia="黑体" w:cs="黑体"/>
        </w:rPr>
        <w:t>6.2 应用要求</w:t>
      </w:r>
      <w:bookmarkEnd w:id="78"/>
    </w:p>
    <w:p w14:paraId="1EF4DE5D">
      <w:pPr>
        <w:pStyle w:val="28"/>
        <w:keepNext w:val="0"/>
        <w:keepLines w:val="0"/>
        <w:pageBreakBefore w:val="0"/>
        <w:widowControl w:val="0"/>
        <w:kinsoku/>
        <w:wordWrap/>
        <w:overflowPunct/>
        <w:topLinePunct/>
        <w:autoSpaceDE/>
        <w:autoSpaceDN/>
        <w:bidi w:val="0"/>
        <w:adjustRightInd w:val="0"/>
        <w:snapToGrid/>
        <w:spacing w:before="240" w:beforeLines="100" w:after="240" w:afterLines="100"/>
        <w:ind w:firstLine="0" w:firstLineChars="0"/>
        <w:textAlignment w:val="auto"/>
        <w:outlineLvl w:val="2"/>
        <w:rPr>
          <w:rFonts w:eastAsia="黑体"/>
        </w:rPr>
      </w:pPr>
      <w:bookmarkStart w:id="79" w:name="_Toc14426"/>
      <w:r>
        <w:rPr>
          <w:rFonts w:hint="eastAsia" w:ascii="黑体" w:hAnsi="黑体" w:eastAsia="黑体" w:cs="黑体"/>
        </w:rPr>
        <w:t>6.2.1</w:t>
      </w:r>
      <w:r>
        <w:rPr>
          <w:rFonts w:hint="eastAsia" w:eastAsia="黑体"/>
        </w:rPr>
        <w:t xml:space="preserve"> 泡沫剂选择</w:t>
      </w:r>
      <w:bookmarkEnd w:id="79"/>
      <w:r>
        <w:rPr>
          <w:rFonts w:hint="eastAsia" w:eastAsia="黑体"/>
        </w:rPr>
        <w:t>方法</w:t>
      </w:r>
    </w:p>
    <w:p w14:paraId="330365E2">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应急情况下采用专家决策法、人工智能辅助决策方法等，选择泡沫剂的种类以及设定喷覆量等，以提高对污染物的控制效率；采用泡沫喷覆方式对场地修复开挖等过程中产生的无组织排放污染物进行控制，一般应在对污染物进行监测分析的情况下，开展喷覆效果评估研究，选择合适的泡沫剂。</w:t>
      </w:r>
    </w:p>
    <w:p w14:paraId="24686F9C">
      <w:pPr>
        <w:pStyle w:val="28"/>
        <w:keepNext w:val="0"/>
        <w:keepLines w:val="0"/>
        <w:pageBreakBefore w:val="0"/>
        <w:widowControl w:val="0"/>
        <w:kinsoku/>
        <w:wordWrap/>
        <w:overflowPunct/>
        <w:topLinePunct/>
        <w:autoSpaceDE/>
        <w:autoSpaceDN/>
        <w:bidi w:val="0"/>
        <w:adjustRightInd w:val="0"/>
        <w:snapToGrid/>
        <w:spacing w:before="240" w:beforeLines="100" w:after="240" w:afterLines="100"/>
        <w:ind w:firstLine="0" w:firstLineChars="0"/>
        <w:textAlignment w:val="auto"/>
        <w:outlineLvl w:val="2"/>
        <w:rPr>
          <w:rFonts w:hint="eastAsia" w:ascii="黑体" w:hAnsi="黑体" w:eastAsia="黑体" w:cs="黑体"/>
        </w:rPr>
      </w:pPr>
      <w:bookmarkStart w:id="80" w:name="_Toc32450"/>
      <w:r>
        <w:rPr>
          <w:rFonts w:hint="eastAsia" w:ascii="黑体" w:hAnsi="黑体" w:eastAsia="黑体" w:cs="黑体"/>
        </w:rPr>
        <w:t>6.2.2 泡沫剂的环保性</w:t>
      </w:r>
    </w:p>
    <w:bookmarkEnd w:id="80"/>
    <w:p w14:paraId="558E8BB6">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为降低技术应用过程中的二次环境风险，泡沫剂的选择与应用应遵循全生命周期绿色环保的原则。</w:t>
      </w:r>
    </w:p>
    <w:p w14:paraId="5892AF5D">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t>​</w:t>
      </w:r>
      <w:r>
        <w:rPr>
          <w:rFonts w:hint="eastAsia"/>
        </w:rPr>
        <w:t>泡沫剂的原料选择与生产应体现绿色化学理念。优先采用低毒、易生物降解的原材料，鼓励使用可再生资源或废物资源化产物。生产工艺应节能低碳，最大限度减少“三废”排放，避免使用或产生《危险化学品目录》中列明的持久性有机污染物、重金属等高环境风险物质。</w:t>
      </w:r>
    </w:p>
    <w:p w14:paraId="0E5E725B">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t>​</w:t>
      </w:r>
      <w:r>
        <w:rPr>
          <w:rFonts w:hint="eastAsia"/>
        </w:rPr>
        <w:t>泡沫剂产品自身应具备良好的环境相容性。其生物降解性、生态毒性等关键环境指标宜达到相关国家或行业标准的限值要求。在保证污染控制效果的前提下，鼓励开发与使用碳足迹更低的环境友好型泡沫剂。</w:t>
      </w:r>
    </w:p>
    <w:p w14:paraId="5855D24B">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应对泡沫剂从生产、运输、使用到最终降解的全过程进行环境风险评估与控制。泡沫消解后的残留物不应对土壤、水体及生态系统造成显著的二次污染。必要时，需对残留物进行监测与清理。</w:t>
      </w:r>
    </w:p>
    <w:p w14:paraId="6F715ACA">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泡沫剂供应商应提供包含主要成分、理化性质、环境行为参数（如降解半衰期）、安全数据表（MSDS）及应急处理措施在内的完整技术文件。</w:t>
      </w:r>
    </w:p>
    <w:p w14:paraId="6AB4E586">
      <w:pPr>
        <w:keepNext w:val="0"/>
        <w:keepLines w:val="0"/>
        <w:pageBreakBefore w:val="0"/>
        <w:widowControl w:val="0"/>
        <w:kinsoku/>
        <w:wordWrap/>
        <w:overflowPunct/>
        <w:topLinePunct w:val="0"/>
        <w:autoSpaceDE/>
        <w:autoSpaceDN/>
        <w:bidi w:val="0"/>
        <w:adjustRightInd w:val="0"/>
        <w:snapToGrid w:val="0"/>
        <w:spacing w:before="240" w:beforeLines="100" w:after="240" w:afterLines="100"/>
        <w:ind w:firstLine="0"/>
        <w:textAlignment w:val="auto"/>
        <w:outlineLvl w:val="0"/>
        <w:rPr>
          <w:rFonts w:eastAsia="黑体"/>
          <w:color w:val="000000" w:themeColor="text1"/>
          <w14:textFill>
            <w14:solidFill>
              <w14:schemeClr w14:val="tx1"/>
            </w14:solidFill>
          </w14:textFill>
        </w:rPr>
      </w:pPr>
      <w:bookmarkStart w:id="81" w:name="_Toc30748"/>
      <w:bookmarkStart w:id="82" w:name="_Toc213220728"/>
      <w:r>
        <w:rPr>
          <w:rFonts w:hint="eastAsia" w:ascii="黑体" w:hAnsi="黑体" w:eastAsia="黑体" w:cs="黑体"/>
          <w:color w:val="000000" w:themeColor="text1"/>
          <w14:textFill>
            <w14:solidFill>
              <w14:schemeClr w14:val="tx1"/>
            </w14:solidFill>
          </w14:textFill>
        </w:rPr>
        <w:t>7</w:t>
      </w:r>
      <w:r>
        <w:rPr>
          <w:rFonts w:hint="eastAsia" w:eastAsia="黑体"/>
          <w:color w:val="000000" w:themeColor="text1"/>
          <w14:textFill>
            <w14:solidFill>
              <w14:schemeClr w14:val="tx1"/>
            </w14:solidFill>
          </w14:textFill>
        </w:rPr>
        <w:t xml:space="preserve"> 特殊要求</w:t>
      </w:r>
      <w:bookmarkEnd w:id="81"/>
      <w:bookmarkEnd w:id="82"/>
    </w:p>
    <w:p w14:paraId="38D6467B">
      <w:pPr>
        <w:pStyle w:val="28"/>
        <w:keepNext w:val="0"/>
        <w:keepLines w:val="0"/>
        <w:pageBreakBefore w:val="0"/>
        <w:widowControl w:val="0"/>
        <w:numPr>
          <w:ilvl w:val="1"/>
          <w:numId w:val="2"/>
        </w:numPr>
        <w:kinsoku/>
        <w:wordWrap/>
        <w:overflowPunct/>
        <w:topLinePunct/>
        <w:autoSpaceDE/>
        <w:autoSpaceDN/>
        <w:bidi w:val="0"/>
        <w:adjustRightInd w:val="0"/>
        <w:snapToGrid/>
        <w:spacing w:before="240" w:beforeLines="100" w:after="240" w:afterLines="100"/>
        <w:ind w:left="363" w:hanging="363" w:firstLineChars="0"/>
        <w:textAlignment w:val="auto"/>
        <w:outlineLvl w:val="1"/>
        <w:rPr>
          <w:rFonts w:eastAsia="黑体"/>
        </w:rPr>
      </w:pPr>
      <w:bookmarkStart w:id="83" w:name="_Toc7499"/>
      <w:r>
        <w:rPr>
          <w:rFonts w:hint="eastAsia" w:eastAsia="黑体"/>
        </w:rPr>
        <w:t>目标污染物特殊要求</w:t>
      </w:r>
      <w:bookmarkEnd w:id="83"/>
    </w:p>
    <w:p w14:paraId="0F5ABFBE">
      <w:pPr>
        <w:pStyle w:val="28"/>
        <w:keepNext w:val="0"/>
        <w:keepLines w:val="0"/>
        <w:pageBreakBefore w:val="0"/>
        <w:widowControl w:val="0"/>
        <w:kinsoku/>
        <w:wordWrap/>
        <w:overflowPunct/>
        <w:topLinePunct/>
        <w:autoSpaceDE/>
        <w:autoSpaceDN/>
        <w:bidi w:val="0"/>
        <w:adjustRightInd w:val="0"/>
        <w:snapToGrid/>
        <w:spacing w:before="240" w:beforeLines="100" w:after="240" w:afterLines="100"/>
        <w:ind w:firstLine="0" w:firstLineChars="0"/>
        <w:textAlignment w:val="auto"/>
        <w:outlineLvl w:val="2"/>
        <w:rPr>
          <w:rFonts w:eastAsia="黑体"/>
        </w:rPr>
      </w:pPr>
      <w:r>
        <w:rPr>
          <w:rFonts w:hint="eastAsia" w:ascii="黑体" w:hAnsi="黑体" w:eastAsia="黑体" w:cs="黑体"/>
        </w:rPr>
        <w:t>7.1.1</w:t>
      </w:r>
      <w:r>
        <w:rPr>
          <w:rFonts w:hint="eastAsia" w:eastAsia="黑体"/>
        </w:rPr>
        <w:t xml:space="preserve"> 有毒有害化学品</w:t>
      </w:r>
    </w:p>
    <w:p w14:paraId="277A9472">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（1）泡沫剂选择原则</w:t>
      </w:r>
    </w:p>
    <w:p w14:paraId="249DAAA3">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针对有毒有害化学品的污染控制，应根据其化学性质选择相应功能的泡沫剂：</w:t>
      </w:r>
      <w:r>
        <w:t>​</w:t>
      </w:r>
      <w:r>
        <w:rPr>
          <w:rFonts w:hint="eastAsia"/>
        </w:rPr>
        <w:t>中和泡沫</w:t>
      </w:r>
      <w:r>
        <w:t>​</w:t>
      </w:r>
      <w:r>
        <w:rPr>
          <w:rFonts w:hint="eastAsia" w:cs="宋体"/>
        </w:rPr>
        <w:t>：适用于强酸、强碱类化学品；</w:t>
      </w:r>
      <w:r>
        <w:t>​</w:t>
      </w:r>
      <w:r>
        <w:rPr>
          <w:rFonts w:hint="eastAsia"/>
        </w:rPr>
        <w:t>氧化性泡沫</w:t>
      </w:r>
      <w:r>
        <w:t>​</w:t>
      </w:r>
      <w:r>
        <w:rPr>
          <w:rFonts w:hint="eastAsia" w:cs="宋体"/>
        </w:rPr>
        <w:t>：适用于降解含硫、含磷、含氮有机物、卤代物及苯系物等可氧化物；</w:t>
      </w:r>
      <w:r>
        <w:t>​</w:t>
      </w:r>
      <w:r>
        <w:rPr>
          <w:rFonts w:hint="eastAsia"/>
        </w:rPr>
        <w:t>还原性泡沫</w:t>
      </w:r>
      <w:r>
        <w:t>​</w:t>
      </w:r>
      <w:r>
        <w:rPr>
          <w:rFonts w:hint="eastAsia" w:cs="宋体"/>
        </w:rPr>
        <w:t>：适用于处理重金属离子、含氯溶剂等可通过还原反应稳定化的污染物；</w:t>
      </w:r>
      <w:r>
        <w:t>​</w:t>
      </w:r>
      <w:r>
        <w:rPr>
          <w:rFonts w:hint="eastAsia"/>
        </w:rPr>
        <w:t>耦合氧化性泡沫</w:t>
      </w:r>
      <w:r>
        <w:t>​</w:t>
      </w:r>
      <w:r>
        <w:rPr>
          <w:rFonts w:hint="eastAsia" w:cs="宋体"/>
        </w:rPr>
        <w:t>（如过硫酸盐活化体系）：具有较强的广谱性，可协同氧化多种复杂有机物。</w:t>
      </w:r>
    </w:p>
    <w:p w14:paraId="4FA80528">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注：泡沫剂的具体配比与适用条件应通过实验室小试或现场试验确定。</w:t>
      </w:r>
    </w:p>
    <w:p w14:paraId="7BDAB67B">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（2）作业安全要求</w:t>
      </w:r>
    </w:p>
    <w:p w14:paraId="10977C8E">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t>​</w:t>
      </w:r>
      <w:r>
        <w:rPr>
          <w:rFonts w:hint="eastAsia" w:cs="宋体"/>
        </w:rPr>
        <w:t>宜使用无人机、无人车等远程操控设备实施喷覆，最大限度降低人员暴露风险。</w:t>
      </w:r>
    </w:p>
    <w:p w14:paraId="1E920E68">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t>​</w:t>
      </w:r>
      <w:r>
        <w:rPr>
          <w:rFonts w:hint="eastAsia" w:cs="宋体"/>
        </w:rPr>
        <w:t>如必须人工操作，作业人员应依据《危险化学品事故处置防护规范》要求，采取全身防护（包括</w:t>
      </w:r>
      <w:r>
        <w:t>A</w:t>
      </w:r>
      <w:r>
        <w:rPr>
          <w:rFonts w:hint="eastAsia"/>
        </w:rPr>
        <w:t>级或</w:t>
      </w:r>
      <w:r>
        <w:t>B</w:t>
      </w:r>
      <w:r>
        <w:rPr>
          <w:rFonts w:hint="eastAsia"/>
        </w:rPr>
        <w:t>级防护服）、正压呼吸器及现场实时气体监测等严格防护措施。</w:t>
      </w:r>
    </w:p>
    <w:p w14:paraId="643F75CF">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t>​</w:t>
      </w:r>
      <w:r>
        <w:rPr>
          <w:rFonts w:hint="eastAsia"/>
        </w:rPr>
        <w:t>应急与清消</w:t>
      </w:r>
      <w:r>
        <w:t>​</w:t>
      </w:r>
      <w:r>
        <w:rPr>
          <w:rFonts w:hint="eastAsia" w:cs="宋体"/>
        </w:rPr>
        <w:t>：操作区域应设置洗消点位，作业结束后应对人员及设备进行彻底清洗和污染物检测。</w:t>
      </w:r>
    </w:p>
    <w:p w14:paraId="719771B8">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（3）效果评估与后续处理</w:t>
      </w:r>
    </w:p>
    <w:p w14:paraId="59F292C8">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泡沫喷覆为风险控制手段，需结合后续监测评估效果。如污染物未完全降解，应视情况采取二次喷覆、土壤/水体修复等进一步治理措施。</w:t>
      </w:r>
    </w:p>
    <w:p w14:paraId="49F5F512">
      <w:pPr>
        <w:pStyle w:val="28"/>
        <w:spacing w:before="240" w:beforeLines="100" w:after="240" w:afterLines="100"/>
        <w:ind w:firstLine="0" w:firstLineChars="0"/>
        <w:outlineLvl w:val="2"/>
        <w:rPr>
          <w:rFonts w:hint="eastAsia" w:ascii="黑体" w:hAnsi="黑体" w:eastAsia="黑体" w:cs="黑体"/>
        </w:rPr>
      </w:pPr>
      <w:r>
        <w:rPr>
          <w:rFonts w:hint="eastAsia" w:ascii="黑体" w:hAnsi="黑体" w:eastAsia="黑体" w:cs="黑体"/>
        </w:rPr>
        <w:t>7.1.2  醇类和极性溶剂</w:t>
      </w:r>
    </w:p>
    <w:p w14:paraId="7BC79B63">
      <w:pPr>
        <w:spacing w:after="120" w:afterLines="50" w:line="360" w:lineRule="auto"/>
      </w:pPr>
      <w:r>
        <w:rPr>
          <w:rFonts w:hint="eastAsia"/>
        </w:rPr>
        <w:t>醇类、酮类、酯类等极性溶剂分子可强烈干扰泡沫液中表面活性剂的定向排列，破坏液膜界面稳定性，导致泡沫快速破裂、排液，显著缩短有效阻隔时间。因此，常规泡沫剂在此类污染物存在条件下效果受限。</w:t>
      </w:r>
    </w:p>
    <w:p w14:paraId="33A11BBA">
      <w:pPr>
        <w:spacing w:after="120" w:afterLines="50" w:line="360" w:lineRule="auto"/>
      </w:pPr>
      <w:r>
        <w:rPr>
          <w:rFonts w:hint="eastAsia"/>
        </w:rPr>
        <w:t>（1）抗醇/抗溶泡沫的选择</w:t>
      </w:r>
    </w:p>
    <w:p w14:paraId="46B184AA">
      <w:pPr>
        <w:spacing w:after="120" w:afterLines="50" w:line="360" w:lineRule="auto"/>
      </w:pPr>
      <w:r>
        <w:rPr>
          <w:rFonts w:hint="eastAsia"/>
        </w:rPr>
        <w:t>应选用特制的抗醇/抗溶型泡沫剂。该类泡沫剂通过在配方中添加高分子聚合物（如多糖类、氟碳聚合物等），在气泡界面形成坚韧的凝胶状保护层，有效抵抗极性溶剂的侵入与消泡作用，从而维持泡沫覆盖层的完整性。</w:t>
      </w:r>
    </w:p>
    <w:p w14:paraId="233B3C49">
      <w:pPr>
        <w:spacing w:after="120" w:afterLines="50" w:line="360" w:lineRule="auto"/>
      </w:pPr>
      <w:r>
        <w:rPr>
          <w:rFonts w:hint="eastAsia"/>
        </w:rPr>
        <w:t>（2）应用场景与操作要点</w:t>
      </w:r>
    </w:p>
    <w:p w14:paraId="32847DC9">
      <w:pPr>
        <w:spacing w:after="120" w:afterLines="50" w:line="360" w:lineRule="auto"/>
      </w:pPr>
      <w:r>
        <w:t>​</w:t>
      </w:r>
      <w:r>
        <w:rPr>
          <w:rFonts w:hint="eastAsia"/>
        </w:rPr>
        <w:t>适用场景</w:t>
      </w:r>
      <w:r>
        <w:rPr>
          <w:rFonts w:hint="eastAsia" w:cs="宋体"/>
        </w:rPr>
        <w:t>：适用于应对燃料乙醇泄漏、含醇化工原料事故、极性有机溶剂散溢等应急场景，以及污染场地中相关污染物暴露面的稳定化控制。</w:t>
      </w:r>
    </w:p>
    <w:p w14:paraId="1FDA4384">
      <w:pPr>
        <w:spacing w:after="120" w:afterLines="50" w:line="360" w:lineRule="auto"/>
      </w:pPr>
      <w:r>
        <w:t>​</w:t>
      </w:r>
      <w:r>
        <w:rPr>
          <w:rFonts w:hint="eastAsia" w:cs="宋体"/>
        </w:rPr>
        <w:t>在使用前，建议通过小规模试验验证所选抗溶泡沫与目标污染物的实际相容性及持久性。</w:t>
      </w:r>
    </w:p>
    <w:p w14:paraId="135CDAF9">
      <w:pPr>
        <w:spacing w:after="120" w:afterLines="50" w:line="360" w:lineRule="auto"/>
      </w:pPr>
      <w:r>
        <w:t>​</w:t>
      </w:r>
      <w:r>
        <w:rPr>
          <w:rFonts w:hint="eastAsia" w:cs="宋体"/>
        </w:rPr>
        <w:t>宜采用轻柔、覆盖式的喷覆手法，避免强冲击导致泡沫与污染物过早混合失效。</w:t>
      </w:r>
    </w:p>
    <w:p w14:paraId="6C4948E3">
      <w:pPr>
        <w:spacing w:after="120" w:afterLines="50" w:line="360" w:lineRule="auto"/>
      </w:pPr>
      <w:r>
        <w:t>​</w:t>
      </w:r>
      <w:r>
        <w:rPr>
          <w:rFonts w:hint="eastAsia" w:cs="宋体"/>
        </w:rPr>
        <w:t>对于持续性泄漏源，应在泡沫覆盖基础上结合源头控制措施（如堵漏、导流），以实现长效稳定。</w:t>
      </w:r>
    </w:p>
    <w:p w14:paraId="527E22C7">
      <w:pPr>
        <w:spacing w:after="120" w:afterLines="50" w:line="360" w:lineRule="auto"/>
      </w:pPr>
      <w:r>
        <w:rPr>
          <w:rFonts w:hint="eastAsia"/>
        </w:rPr>
        <w:t>（3）效果评估与后续处理</w:t>
      </w:r>
    </w:p>
    <w:p w14:paraId="4C08FEF0">
      <w:pPr>
        <w:spacing w:after="120" w:afterLines="50" w:line="360" w:lineRule="auto"/>
      </w:pPr>
      <w:r>
        <w:rPr>
          <w:rFonts w:hint="eastAsia"/>
        </w:rPr>
        <w:t>泡沫喷覆为风险控制手段，需结合后续监测评估效果。如污染物未完全降解或阻隔失效，应视情况采取二次喷覆、土壤/水体修复等进一步治理措施。</w:t>
      </w:r>
    </w:p>
    <w:p w14:paraId="10292471">
      <w:pPr>
        <w:pStyle w:val="28"/>
        <w:spacing w:before="240" w:beforeLines="100" w:after="240" w:afterLines="100"/>
        <w:ind w:firstLine="0" w:firstLineChars="0"/>
        <w:outlineLvl w:val="2"/>
        <w:rPr>
          <w:rFonts w:hint="eastAsia" w:ascii="黑体" w:hAnsi="黑体" w:eastAsia="黑体" w:cs="黑体"/>
        </w:rPr>
      </w:pPr>
      <w:r>
        <w:rPr>
          <w:rFonts w:hint="eastAsia" w:ascii="黑体" w:hAnsi="黑体" w:eastAsia="黑体" w:cs="黑体"/>
        </w:rPr>
        <w:t>7.1.3 异味污染物</w:t>
      </w:r>
    </w:p>
    <w:p w14:paraId="1567C212">
      <w:pPr>
        <w:spacing w:after="120" w:afterLines="50" w:line="360" w:lineRule="auto"/>
      </w:pPr>
      <w:r>
        <w:t>异味污染物通常由挥发性/半挥发性有机物（如硫化物、氨类、醛酮类等）构成，具有易扩散、阈值低、多组分共存的特点。在进行泡沫喷覆前，应通过现场快速检测或采样分析，初步判别异味的主要成分及浓度范围，为泡沫剂选型提供依据。</w:t>
      </w:r>
    </w:p>
    <w:p w14:paraId="488CD6CC">
      <w:pPr>
        <w:spacing w:after="120" w:afterLines="50" w:line="360" w:lineRule="auto"/>
      </w:pPr>
      <w:r>
        <w:rPr>
          <w:rFonts w:hint="eastAsia"/>
        </w:rPr>
        <w:t>（1）</w:t>
      </w:r>
      <w:r>
        <w:t>泡沫剂选择</w:t>
      </w:r>
    </w:p>
    <w:p w14:paraId="5E193B08">
      <w:pPr>
        <w:spacing w:after="120" w:afterLines="50" w:line="360" w:lineRule="auto"/>
      </w:pPr>
      <w:r>
        <w:t>​氧化性泡沫适用于还原性异味物质（如硫化氢、硫醇、胺类等），通过强氧化作用降解致臭分子；​生物泡沫含特定微生物或酶制剂，适用于可生物降解的有机物产生的异味（如腐败有机物），作用温和、二次污染风险低；复合功能泡沫：针对复杂异味源，可选用氧化</w:t>
      </w:r>
      <w:r>
        <w:rPr>
          <w:rFonts w:hint="eastAsia"/>
          <w:lang w:eastAsia="zh-CN"/>
        </w:rPr>
        <w:t>－</w:t>
      </w:r>
      <w:r>
        <w:t>生物耦合型泡沫或复配多种活性成分的广谱异味控制泡沫。</w:t>
      </w:r>
    </w:p>
    <w:p w14:paraId="08FA8377">
      <w:pPr>
        <w:spacing w:after="120" w:afterLines="50" w:line="360" w:lineRule="auto"/>
      </w:pPr>
      <w:r>
        <w:rPr>
          <w:rFonts w:hint="eastAsia"/>
        </w:rPr>
        <w:t>（2）</w:t>
      </w:r>
      <w:r>
        <w:t>喷覆操作要点</w:t>
      </w:r>
    </w:p>
    <w:p w14:paraId="0D9232BE">
      <w:pPr>
        <w:spacing w:after="120" w:afterLines="50" w:line="360" w:lineRule="auto"/>
      </w:pPr>
      <w:r>
        <w:t>​喷覆前评估：明确异味源范围、强度及扩散途径，确定重点控制区域；</w:t>
      </w:r>
    </w:p>
    <w:p w14:paraId="3CB15394">
      <w:pPr>
        <w:spacing w:after="120" w:afterLines="50" w:line="360" w:lineRule="auto"/>
      </w:pPr>
      <w:r>
        <w:t>​喷覆工艺：采用低风压、大流量喷覆模式，避免异味物质因气流冲击进一步逸散；</w:t>
      </w:r>
    </w:p>
    <w:p w14:paraId="79E02336">
      <w:pPr>
        <w:spacing w:after="120" w:afterLines="50" w:line="360" w:lineRule="auto"/>
      </w:pPr>
      <w:r>
        <w:t>​覆盖要求：泡沫层应连续、均匀，完全覆盖异味源表面，厚度不低于4</w:t>
      </w:r>
      <w:r>
        <w:rPr>
          <w:rFonts w:hint="eastAsia"/>
          <w:lang w:val="en-US" w:eastAsia="zh-CN"/>
        </w:rPr>
        <w:t xml:space="preserve"> </w:t>
      </w:r>
      <w:r>
        <w:t>cm，确保有效密封与反应时间；</w:t>
      </w:r>
    </w:p>
    <w:p w14:paraId="26B3D5A4">
      <w:pPr>
        <w:spacing w:after="120" w:afterLines="50" w:line="360" w:lineRule="auto"/>
      </w:pPr>
      <w:r>
        <w:t>​动态补喷：根据异味监测结果和泡沫存续状态，及时进行补喷，直至异味浓度降至目标限值以下。</w:t>
      </w:r>
    </w:p>
    <w:p w14:paraId="5C17B457">
      <w:pPr>
        <w:spacing w:after="120" w:afterLines="50" w:line="360" w:lineRule="auto"/>
      </w:pPr>
      <w:r>
        <w:rPr>
          <w:rFonts w:hint="eastAsia"/>
        </w:rPr>
        <w:t>（3）</w:t>
      </w:r>
      <w:r>
        <w:t>安全与环保要求</w:t>
      </w:r>
    </w:p>
    <w:p w14:paraId="146E5D8D">
      <w:pPr>
        <w:spacing w:after="120" w:afterLines="50" w:line="360" w:lineRule="auto"/>
      </w:pPr>
      <w:r>
        <w:t>操作人员应配备适当的呼吸防护装备，避免长时间暴露于异味环境；</w:t>
      </w:r>
    </w:p>
    <w:p w14:paraId="6907ABEF">
      <w:pPr>
        <w:spacing w:after="120" w:afterLines="50" w:line="360" w:lineRule="auto"/>
      </w:pPr>
      <w:r>
        <w:t>优先选用生物可降解、低生态毒性的泡沫组分，减少二次污染风险；</w:t>
      </w:r>
    </w:p>
    <w:p w14:paraId="665BD520">
      <w:pPr>
        <w:spacing w:after="120" w:afterLines="50" w:line="360" w:lineRule="auto"/>
      </w:pPr>
      <w:r>
        <w:t>喷覆作业结束后，应对残留泡沫及可能产生的反应产物进行妥善清理或处置。</w:t>
      </w:r>
    </w:p>
    <w:p w14:paraId="6C0C1CA4">
      <w:pPr>
        <w:spacing w:after="120" w:afterLines="50" w:line="360" w:lineRule="auto"/>
      </w:pPr>
      <w:r>
        <w:rPr>
          <w:rFonts w:hint="eastAsia"/>
        </w:rPr>
        <w:t>（4）</w:t>
      </w:r>
      <w:r>
        <w:t>效果评估与记录</w:t>
      </w:r>
    </w:p>
    <w:p w14:paraId="27B3AEA0">
      <w:pPr>
        <w:spacing w:after="120" w:afterLines="50" w:line="360" w:lineRule="auto"/>
      </w:pPr>
      <w:r>
        <w:t>喷覆过程中及结束后，宜使用便携式异味分析仪或人工嗅辨方法对作业区域及下风向进行异味强度监测，评估控制效果，并形成完整的喷覆作业记录，包括泡沫剂类型、用量、喷覆次数、监测结果等。</w:t>
      </w:r>
    </w:p>
    <w:p w14:paraId="333EEB18">
      <w:pPr>
        <w:pStyle w:val="28"/>
        <w:numPr>
          <w:ilvl w:val="1"/>
          <w:numId w:val="2"/>
        </w:numPr>
        <w:spacing w:before="240" w:beforeLines="100" w:after="240" w:afterLines="100"/>
        <w:ind w:left="363" w:hanging="363" w:firstLineChars="0"/>
        <w:outlineLvl w:val="1"/>
        <w:rPr>
          <w:rFonts w:eastAsia="黑体"/>
        </w:rPr>
      </w:pPr>
      <w:bookmarkStart w:id="84" w:name="_Toc21816"/>
      <w:r>
        <w:rPr>
          <w:rFonts w:hint="eastAsia" w:eastAsia="黑体"/>
        </w:rPr>
        <w:t>喷覆场景特殊要求</w:t>
      </w:r>
      <w:bookmarkEnd w:id="84"/>
    </w:p>
    <w:p w14:paraId="0FCDCFB0">
      <w:pPr>
        <w:pStyle w:val="28"/>
        <w:spacing w:before="240" w:beforeLines="100" w:after="240" w:afterLines="100"/>
        <w:ind w:firstLine="0" w:firstLineChars="0"/>
        <w:outlineLvl w:val="2"/>
        <w:rPr>
          <w:rFonts w:eastAsia="黑体"/>
        </w:rPr>
      </w:pPr>
      <w:r>
        <w:rPr>
          <w:rFonts w:hint="eastAsia" w:ascii="黑体" w:hAnsi="黑体" w:eastAsia="黑体" w:cs="黑体"/>
        </w:rPr>
        <w:t>7.2.1</w:t>
      </w:r>
      <w:r>
        <w:rPr>
          <w:rFonts w:hint="eastAsia" w:eastAsia="黑体"/>
        </w:rPr>
        <w:t xml:space="preserve"> 水平面喷覆</w:t>
      </w:r>
    </w:p>
    <w:p w14:paraId="65A54FDA">
      <w:pPr>
        <w:spacing w:after="120" w:afterLines="50" w:line="360" w:lineRule="auto"/>
      </w:pPr>
      <w:r>
        <w:rPr>
          <w:rFonts w:hint="eastAsia"/>
        </w:rPr>
        <w:t>（1）作业基本原则</w:t>
      </w:r>
    </w:p>
    <w:p w14:paraId="11F551E3">
      <w:pPr>
        <w:spacing w:after="120" w:afterLines="50" w:line="360" w:lineRule="auto"/>
      </w:pPr>
      <w:r>
        <w:rPr>
          <w:rFonts w:hint="eastAsia"/>
        </w:rPr>
        <w:t>水平面喷覆作业应遵循"安全优先、效率为本、效果导向"的综合原则。作业前需进行现场勘查，评估污染范围、液体性质（如挥发性、黏度）、气象条件（特别是风向风速）及周边环境敏感性，制定详细的喷覆作业方案。</w:t>
      </w:r>
    </w:p>
    <w:p w14:paraId="0B533654">
      <w:pPr>
        <w:spacing w:after="120" w:afterLines="50" w:line="360" w:lineRule="auto"/>
      </w:pPr>
      <w:r>
        <w:rPr>
          <w:rFonts w:hint="eastAsia"/>
        </w:rPr>
        <w:t>（2）作业路径规划要求</w:t>
      </w:r>
    </w:p>
    <w:p w14:paraId="1257E539">
      <w:pPr>
        <w:spacing w:after="120" w:afterLines="50" w:line="360" w:lineRule="auto"/>
      </w:pPr>
      <w:r>
        <w:rPr>
          <w:rFonts w:hint="eastAsia"/>
        </w:rPr>
        <w:t>必须坚持从上风向向下风向的顺序推进作业，利用风场控制污染物扩散，最大限度保障操作人员处于清洁空气区域。应根据污染区域形状，规划连续、无重复的覆盖路径（如由外向内螺旋式或分段平行推进式），避免遗漏或重复作业，提升工作效率与覆盖均匀性。应预设安全的设备和人员进退场路线，并与作业路径明确分离，减少对作业区的交叉干扰。</w:t>
      </w:r>
    </w:p>
    <w:p w14:paraId="510171BB">
      <w:pPr>
        <w:spacing w:after="120" w:afterLines="50" w:line="360" w:lineRule="auto"/>
      </w:pPr>
      <w:r>
        <w:rPr>
          <w:rFonts w:hint="eastAsia"/>
        </w:rPr>
        <w:t>（3）泡沫层保护要求</w:t>
      </w:r>
    </w:p>
    <w:p w14:paraId="3F74EB59">
      <w:pPr>
        <w:spacing w:after="120" w:afterLines="50" w:line="360" w:lineRule="auto"/>
      </w:pPr>
      <w:r>
        <w:rPr>
          <w:rFonts w:hint="eastAsia"/>
        </w:rPr>
        <w:t>所有作业装备及人员严禁从已喷覆的表面经过、踩踏或停放，以防破坏泡沫层的连续性与完整性。对已完成喷覆的区域，应设立明显的警示标识或物理隔离，进行有效分区管理。</w:t>
      </w:r>
    </w:p>
    <w:p w14:paraId="03759C10">
      <w:pPr>
        <w:spacing w:after="120" w:afterLines="50" w:line="360" w:lineRule="auto"/>
      </w:pPr>
      <w:r>
        <w:rPr>
          <w:rFonts w:hint="eastAsia"/>
        </w:rPr>
        <w:t>（4）液面喷覆操作要点</w:t>
      </w:r>
    </w:p>
    <w:p w14:paraId="51F0C669">
      <w:pPr>
        <w:spacing w:after="120" w:afterLines="50" w:line="360" w:lineRule="auto"/>
      </w:pPr>
      <w:r>
        <w:rPr>
          <w:rFonts w:hint="eastAsia"/>
        </w:rPr>
        <w:t>对液体污染源（如泄漏液池、污染水体表面）进行喷覆时，需采用特殊操作技巧，以实现有效覆盖并防止次生危害。应适当降低喷枪的出口压力与出液流量，采用广角喷嘴，增加泡沫的沉降速度，减少对液面的冲击力。喷枪喷嘴应与液面保持适当距离（建议</w:t>
      </w:r>
      <w:r>
        <w:t>1.5</w:t>
      </w:r>
      <w:r>
        <w:rPr>
          <w:rFonts w:hint="eastAsia"/>
          <w:lang w:eastAsia="zh-CN"/>
        </w:rPr>
        <w:t>～</w:t>
      </w:r>
      <w:r>
        <w:t>3</w:t>
      </w:r>
      <w:r>
        <w:rPr>
          <w:rFonts w:hint="eastAsia"/>
        </w:rPr>
        <w:t>米）和角度（通常以</w:t>
      </w:r>
      <w:r>
        <w:t>30-45</w:t>
      </w:r>
      <w:r>
        <w:rPr>
          <w:rFonts w:hint="eastAsia"/>
        </w:rPr>
        <w:t>°角接近液面），使泡沫轻柔地</w:t>
      </w:r>
      <w:r>
        <w:t>"</w:t>
      </w:r>
      <w:r>
        <w:rPr>
          <w:rFonts w:hint="eastAsia"/>
        </w:rPr>
        <w:t>铺</w:t>
      </w:r>
      <w:r>
        <w:t>"</w:t>
      </w:r>
      <w:r>
        <w:rPr>
          <w:rFonts w:hint="eastAsia"/>
        </w:rPr>
        <w:t>在液面上，而非</w:t>
      </w:r>
      <w:r>
        <w:t>"</w:t>
      </w:r>
      <w:r>
        <w:rPr>
          <w:rFonts w:hint="eastAsia"/>
        </w:rPr>
        <w:t>冲击</w:t>
      </w:r>
      <w:r>
        <w:t>"</w:t>
      </w:r>
      <w:r>
        <w:rPr>
          <w:rFonts w:hint="eastAsia"/>
        </w:rPr>
        <w:t>液面，最大限度减少对污染液体的扰动，从而抑制挥发性污染物的加速逸散。应从液面的一侧开始，逐步向另一侧均匀推进，确保形成完整、封闭的覆盖层。</w:t>
      </w:r>
    </w:p>
    <w:p w14:paraId="1CF8979E">
      <w:pPr>
        <w:spacing w:after="120" w:afterLines="50" w:line="360" w:lineRule="auto"/>
      </w:pPr>
      <w:r>
        <w:rPr>
          <w:rFonts w:hint="eastAsia"/>
        </w:rPr>
        <w:t>（5）安全与协同作业要求</w:t>
      </w:r>
    </w:p>
    <w:p w14:paraId="07DD4A57">
      <w:pPr>
        <w:spacing w:after="120" w:afterLines="50" w:line="360" w:lineRule="auto"/>
        <w:ind w:left="0" w:leftChars="0" w:firstLine="420" w:firstLineChars="200"/>
      </w:pPr>
      <w:r>
        <w:rPr>
          <w:rFonts w:hint="eastAsia"/>
        </w:rPr>
        <w:t>设置专职安全员，监控作业过程，特别是气体浓度变化，确保人员安全。在较大作业面或多设备协同作业时，应建立统一的通讯指挥系统，保证行动一致。</w:t>
      </w:r>
    </w:p>
    <w:p w14:paraId="4F799916">
      <w:pPr>
        <w:pStyle w:val="28"/>
        <w:spacing w:before="240" w:beforeLines="100" w:after="240" w:afterLines="100"/>
        <w:ind w:firstLine="0" w:firstLineChars="0"/>
        <w:outlineLvl w:val="2"/>
        <w:rPr>
          <w:rFonts w:hint="eastAsia" w:ascii="黑体" w:hAnsi="黑体" w:eastAsia="黑体" w:cs="黑体"/>
        </w:rPr>
      </w:pPr>
      <w:r>
        <w:rPr>
          <w:rFonts w:hint="eastAsia" w:ascii="黑体" w:hAnsi="黑体" w:eastAsia="黑体" w:cs="黑体"/>
        </w:rPr>
        <w:t>7.2.2 垂直面喷覆</w:t>
      </w:r>
    </w:p>
    <w:p w14:paraId="06F2C4A7">
      <w:pPr>
        <w:spacing w:after="120" w:afterLines="50" w:line="360" w:lineRule="auto"/>
      </w:pPr>
      <w:r>
        <w:rPr>
          <w:rFonts w:hint="eastAsia"/>
        </w:rPr>
        <w:t>（1）作业前准备与评估</w:t>
      </w:r>
    </w:p>
    <w:p w14:paraId="2A6EDE1C">
      <w:pPr>
        <w:spacing w:after="120" w:afterLines="50" w:line="360" w:lineRule="auto"/>
      </w:pPr>
      <w:r>
        <w:rPr>
          <w:rFonts w:hint="eastAsia"/>
        </w:rPr>
        <w:t>在对垂直表面进行泡沫喷覆前，应检查垂直面的材质、平整度、附着物及潮湿情况，评估其对泡沫附着性的影响。对于疏松或易脱落表面，应调整喷覆参数或采取预处理措施。识别垂直面上污染物的分布范围与重点区域，确定喷覆的优先级与厚度要求。明确操作人员、设备的移动区域及逃生路线，确保作业空间无杂物阻碍。</w:t>
      </w:r>
    </w:p>
    <w:p w14:paraId="7A4BAEC9">
      <w:pPr>
        <w:spacing w:after="120" w:afterLines="50" w:line="360" w:lineRule="auto"/>
      </w:pPr>
      <w:r>
        <w:rPr>
          <w:rFonts w:hint="eastAsia"/>
        </w:rPr>
        <w:t>（2）喷覆顺序与路径规划</w:t>
      </w:r>
    </w:p>
    <w:p w14:paraId="447D5453">
      <w:pPr>
        <w:spacing w:after="120" w:afterLines="50" w:line="360" w:lineRule="auto"/>
      </w:pPr>
      <w:r>
        <w:rPr>
          <w:rFonts w:hint="eastAsia"/>
        </w:rPr>
        <w:t>喷覆作业必须严格遵循从垂直面顶端向底部推进的顺序。该顺序可有效避免上方已喷覆泡沫被下方作业干扰或污染，确保泡沫层的连续性与覆盖完整性。</w:t>
      </w:r>
    </w:p>
    <w:p w14:paraId="1718BF02">
      <w:pPr>
        <w:spacing w:after="120" w:afterLines="50" w:line="360" w:lineRule="auto"/>
      </w:pPr>
      <w:r>
        <w:rPr>
          <w:rFonts w:hint="eastAsia"/>
        </w:rPr>
        <w:t>建议将大面积垂直面划分为若干纵向条带，依次进行喷覆。每条带宽度应根据喷枪有效覆盖宽度确定，条带间应有适当重叠（建议</w:t>
      </w:r>
      <w:r>
        <w:t>10</w:t>
      </w:r>
      <w:r>
        <w:rPr>
          <w:rFonts w:hint="eastAsia"/>
          <w:lang w:val="en-US" w:eastAsia="zh-CN"/>
        </w:rPr>
        <w:t xml:space="preserve"> </w:t>
      </w:r>
      <w:r>
        <w:rPr>
          <w:rFonts w:hint="eastAsia"/>
          <w:lang w:eastAsia="zh-CN"/>
        </w:rPr>
        <w:t>%～</w:t>
      </w:r>
      <w:r>
        <w:t>15</w:t>
      </w:r>
      <w:r>
        <w:rPr>
          <w:rFonts w:hint="eastAsia"/>
          <w:lang w:val="en-US" w:eastAsia="zh-CN"/>
        </w:rPr>
        <w:t xml:space="preserve"> </w:t>
      </w:r>
      <w:r>
        <w:t>%</w:t>
      </w:r>
      <w:r>
        <w:rPr>
          <w:rFonts w:hint="eastAsia"/>
        </w:rPr>
        <w:t>），避免漏喷。</w:t>
      </w:r>
    </w:p>
    <w:p w14:paraId="2B6474D0">
      <w:pPr>
        <w:spacing w:after="120" w:afterLines="50" w:line="360" w:lineRule="auto"/>
      </w:pPr>
      <w:r>
        <w:rPr>
          <w:rFonts w:hint="eastAsia"/>
        </w:rPr>
        <w:t>（3）安全操作距离控制</w:t>
      </w:r>
    </w:p>
    <w:p w14:paraId="47E2152C">
      <w:pPr>
        <w:spacing w:after="120" w:afterLines="50" w:line="360" w:lineRule="auto"/>
      </w:pPr>
      <w:r>
        <w:rPr>
          <w:rFonts w:hint="eastAsia"/>
        </w:rPr>
        <w:t>操作人员及设备与垂直表面之间应保持安全有效距离（通常建议1.5 - 3米），以保证泡沫能够以最佳角度和动量撞击垂直表面，形成均匀、附着力强的覆盖层，减少泡沫飞溅或流淌，并可最大限度减少反弹泡沫或气溶胶对操作人员的沾染风险，同时为意外情况（如表面碎片脱落）提供反应空间。</w:t>
      </w:r>
    </w:p>
    <w:p w14:paraId="47530902">
      <w:pPr>
        <w:spacing w:after="120" w:afterLines="50" w:line="360" w:lineRule="auto"/>
      </w:pPr>
      <w:r>
        <w:rPr>
          <w:rFonts w:hint="eastAsia"/>
        </w:rPr>
        <w:t>（4）喷枪操作技法</w:t>
      </w:r>
    </w:p>
    <w:p w14:paraId="578D6B44">
      <w:pPr>
        <w:spacing w:after="120" w:afterLines="50" w:line="360" w:lineRule="auto"/>
      </w:pPr>
      <w:r>
        <w:t>​</w:t>
      </w:r>
      <w:r>
        <w:rPr>
          <w:rFonts w:hint="eastAsia"/>
        </w:rPr>
        <w:t>喷枪轴线宜与垂直面呈近似垂直（</w:t>
      </w:r>
      <w:r>
        <w:t>80° - 100°</w:t>
      </w:r>
      <w:r>
        <w:rPr>
          <w:rFonts w:hint="eastAsia"/>
        </w:rPr>
        <w:t>）夹角，采用匀速、平行的横向或扇形扫描方式进行喷覆，确保厚度均匀。</w:t>
      </w:r>
    </w:p>
    <w:p w14:paraId="6758EBDD">
      <w:pPr>
        <w:spacing w:after="120" w:afterLines="50" w:line="360" w:lineRule="auto"/>
      </w:pPr>
      <w:r>
        <w:rPr>
          <w:rFonts w:hint="eastAsia"/>
        </w:rPr>
        <w:t>根据垂直面材质与污染情况，调节喷枪出口压力与流量。对于吸附性强的粗糙表面，可适当提高压力；对于光滑表面或易损伤表面，则需降低压力，避免过度冲击。</w:t>
      </w:r>
    </w:p>
    <w:p w14:paraId="595D6728">
      <w:pPr>
        <w:spacing w:after="120" w:afterLines="50" w:line="360" w:lineRule="auto"/>
      </w:pPr>
      <w:r>
        <w:rPr>
          <w:rFonts w:hint="eastAsia"/>
        </w:rPr>
        <w:t>厚度控制：通过控制喷枪在局部区域的移动速度来调节泡沫厚度。对于重点污染区域，可采取多次薄层喷覆（待前一层稍固化后再喷下一层）的方式，以增强附着与处理效果。</w:t>
      </w:r>
    </w:p>
    <w:p w14:paraId="6F4B5C9E">
      <w:pPr>
        <w:spacing w:after="120" w:afterLines="50" w:line="360" w:lineRule="auto"/>
      </w:pPr>
      <w:r>
        <w:rPr>
          <w:rFonts w:hint="eastAsia"/>
        </w:rPr>
        <w:t>（5）特殊情况处理</w:t>
      </w:r>
    </w:p>
    <w:p w14:paraId="392D199A">
      <w:pPr>
        <w:spacing w:after="120" w:afterLines="50" w:line="360" w:lineRule="auto"/>
      </w:pPr>
      <w:r>
        <w:rPr>
          <w:rFonts w:hint="eastAsia"/>
        </w:rPr>
        <w:t>对于超过常规操作高度的上部区域，应使用高空作业平台或延长喷枪进行操作。人员必须系挂安全带，并确保平台稳定。严禁在不安定条件下冒险作业。</w:t>
      </w:r>
    </w:p>
    <w:p w14:paraId="123BFAB2">
      <w:pPr>
        <w:spacing w:after="120" w:afterLines="50" w:line="360" w:lineRule="auto"/>
        <w:ind w:firstLine="0"/>
      </w:pPr>
      <w:r>
        <w:t>​</w:t>
      </w:r>
      <w:r>
        <w:rPr>
          <w:rFonts w:hint="eastAsia"/>
        </w:rPr>
        <w:t>遇到管道、支架等复杂结构时，应调整喷枪喷嘴（如改用窄角喷嘴）或作业角度，确保泡沫能充分包裹和覆盖所有表面。</w:t>
      </w:r>
    </w:p>
    <w:p w14:paraId="220D38A9">
      <w:pPr>
        <w:spacing w:after="120" w:afterLines="50" w:line="360" w:lineRule="auto"/>
      </w:pPr>
      <w:r>
        <w:rPr>
          <w:rFonts w:hint="eastAsia"/>
        </w:rPr>
        <w:t>（6）质量检查与注意事项</w:t>
      </w:r>
    </w:p>
    <w:p w14:paraId="7043757F">
      <w:pPr>
        <w:spacing w:after="120" w:afterLines="50" w:line="360" w:lineRule="auto"/>
      </w:pPr>
      <w:r>
        <w:rPr>
          <w:rFonts w:hint="eastAsia"/>
        </w:rPr>
        <w:t>在喷覆过程中及完成后，检查泡沫层是否连续、无遗漏、厚度均匀，尤其注意接缝、边缘及复杂结构处的覆盖质量。在泡沫未达到预定固化或反应时间前，严禁人员或设备接触、碰撞已喷覆表面。作业期间，应对作业区，特别是下风向区域，进行必要的气体浓度监测，评估控制效果。</w:t>
      </w:r>
    </w:p>
    <w:p w14:paraId="66FF7BA0">
      <w:pPr>
        <w:pStyle w:val="28"/>
        <w:spacing w:before="240" w:beforeLines="100" w:after="240" w:afterLines="100"/>
        <w:ind w:firstLine="0" w:firstLineChars="0"/>
        <w:outlineLvl w:val="2"/>
        <w:rPr>
          <w:rFonts w:hint="eastAsia" w:ascii="黑体" w:hAnsi="黑体" w:eastAsia="黑体" w:cs="黑体"/>
        </w:rPr>
      </w:pPr>
      <w:r>
        <w:rPr>
          <w:rFonts w:hint="eastAsia" w:ascii="黑体" w:hAnsi="黑体" w:eastAsia="黑体" w:cs="黑体"/>
        </w:rPr>
        <w:t>7.2.3 内顶面喷覆</w:t>
      </w:r>
    </w:p>
    <w:p w14:paraId="723697F1">
      <w:pPr>
        <w:spacing w:after="120" w:afterLines="50" w:line="360" w:lineRule="auto"/>
      </w:pPr>
      <w:r>
        <w:t>在对建筑物天花板等内顶面进行泡沫喷覆前，需确认室内空间尺寸、天花板高度、材质（如石膏板、金属扣板等）及表面状况，评估泡沫附着力及潜在风险</w:t>
      </w:r>
      <w:r>
        <w:rPr>
          <w:rFonts w:hint="eastAsia"/>
        </w:rPr>
        <w:t>，</w:t>
      </w:r>
      <w:r>
        <w:t>明确污染物种类、分布范围及污染程度，为泡沫剂选择和喷覆参数设定提供依据</w:t>
      </w:r>
      <w:r>
        <w:rPr>
          <w:rFonts w:hint="eastAsia"/>
        </w:rPr>
        <w:t>。</w:t>
      </w:r>
      <w:r>
        <w:t>检查室内通风状况，必要时设置辅助通风设备，确保作业期间空气流通</w:t>
      </w:r>
      <w:r>
        <w:rPr>
          <w:rFonts w:hint="eastAsia"/>
        </w:rPr>
        <w:t>。</w:t>
      </w:r>
      <w:r>
        <w:t>明确作业区域、设备摆放区和人员安全通道，确保应急逃生路线畅通</w:t>
      </w:r>
      <w:r>
        <w:rPr>
          <w:rFonts w:hint="eastAsia"/>
        </w:rPr>
        <w:t>。</w:t>
      </w:r>
    </w:p>
    <w:p w14:paraId="336FEB31">
      <w:pPr>
        <w:spacing w:after="120" w:afterLines="50" w:line="360" w:lineRule="auto"/>
      </w:pPr>
      <w:r>
        <w:rPr>
          <w:rFonts w:hint="eastAsia"/>
        </w:rPr>
        <w:t>（1）</w:t>
      </w:r>
      <w:r>
        <w:t>喷枪参数设置​</w:t>
      </w:r>
    </w:p>
    <w:p w14:paraId="679E8D57">
      <w:pPr>
        <w:spacing w:after="120" w:afterLines="50" w:line="360" w:lineRule="auto"/>
      </w:pPr>
      <w:r>
        <w:t>喷枪与天花板夹角宜保持30°-60°，通过角度调节实现泡沫最佳附着效果</w:t>
      </w:r>
      <w:r>
        <w:rPr>
          <w:rFonts w:hint="eastAsia"/>
        </w:rPr>
        <w:t>；</w:t>
      </w:r>
      <w:r>
        <w:t>喷射距离建议保持1.5</w:t>
      </w:r>
      <w:r>
        <w:rPr>
          <w:rFonts w:hint="eastAsia"/>
          <w:lang w:eastAsia="zh-CN"/>
        </w:rPr>
        <w:t>～</w:t>
      </w:r>
      <w:r>
        <w:t>2.5米，根据天花板高度和泡沫特性适当调整</w:t>
      </w:r>
      <w:r>
        <w:rPr>
          <w:rFonts w:hint="eastAsia"/>
        </w:rPr>
        <w:t>；</w:t>
      </w:r>
      <w:r>
        <w:t>采用中低压喷射模式（0.3-0.6</w:t>
      </w:r>
      <w:r>
        <w:rPr>
          <w:rFonts w:hint="eastAsia"/>
          <w:lang w:val="en-US" w:eastAsia="zh-CN"/>
        </w:rPr>
        <w:t xml:space="preserve"> </w:t>
      </w:r>
      <w:r>
        <w:t>MPa），避免压力过大导致泡沫飞溅或天花板损坏</w:t>
      </w:r>
      <w:r>
        <w:rPr>
          <w:rFonts w:hint="eastAsia"/>
        </w:rPr>
        <w:t>。</w:t>
      </w:r>
    </w:p>
    <w:p w14:paraId="48A13AF1">
      <w:pPr>
        <w:spacing w:after="120" w:afterLines="50" w:line="360" w:lineRule="auto"/>
      </w:pPr>
      <w:r>
        <w:rPr>
          <w:rFonts w:hint="eastAsia"/>
        </w:rPr>
        <w:t>（2）</w:t>
      </w:r>
      <w:r>
        <w:t>作业顺序规划​</w:t>
      </w:r>
    </w:p>
    <w:p w14:paraId="6C5EFE73">
      <w:pPr>
        <w:spacing w:after="120" w:afterLines="50" w:line="360" w:lineRule="auto"/>
      </w:pPr>
      <w:r>
        <w:t>采用从内向外、从远及近的作业顺序，确保操作人员始终处于已清洁区域</w:t>
      </w:r>
      <w:r>
        <w:rPr>
          <w:rFonts w:hint="eastAsia"/>
        </w:rPr>
        <w:t>；</w:t>
      </w:r>
      <w:r>
        <w:t>将顶面划分为若干作业区块，按顺序依次完成喷覆，区块间保证10</w:t>
      </w:r>
      <w:r>
        <w:rPr>
          <w:rFonts w:hint="eastAsia"/>
          <w:lang w:val="en-US" w:eastAsia="zh-CN"/>
        </w:rPr>
        <w:t xml:space="preserve"> </w:t>
      </w:r>
      <w:r>
        <w:rPr>
          <w:rFonts w:hint="eastAsia"/>
          <w:lang w:eastAsia="zh-CN"/>
        </w:rPr>
        <w:t>%～</w:t>
      </w:r>
      <w:r>
        <w:t>15</w:t>
      </w:r>
      <w:r>
        <w:rPr>
          <w:rFonts w:hint="eastAsia"/>
          <w:lang w:val="en-US" w:eastAsia="zh-CN"/>
        </w:rPr>
        <w:t xml:space="preserve"> </w:t>
      </w:r>
      <w:r>
        <w:t>%重叠覆盖</w:t>
      </w:r>
      <w:r>
        <w:rPr>
          <w:rFonts w:hint="eastAsia"/>
        </w:rPr>
        <w:t>；</w:t>
      </w:r>
      <w:r>
        <w:t>对于有灯具、烟感器等设备的顶面，应采用先周边后中心的细化作业方式</w:t>
      </w:r>
    </w:p>
    <w:p w14:paraId="135465E2">
      <w:pPr>
        <w:spacing w:after="120" w:afterLines="50" w:line="360" w:lineRule="auto"/>
      </w:pPr>
      <w:r>
        <w:rPr>
          <w:rFonts w:hint="eastAsia"/>
        </w:rPr>
        <w:t>（3）</w:t>
      </w:r>
      <w:r>
        <w:t>泡沫参数控制​</w:t>
      </w:r>
    </w:p>
    <w:p w14:paraId="27D55C5B">
      <w:pPr>
        <w:spacing w:after="120" w:afterLines="50" w:line="360" w:lineRule="auto"/>
      </w:pPr>
      <w:r>
        <w:t>泡沫厚度应均匀，重点污染区域可适当增加厚度或进行二次喷覆</w:t>
      </w:r>
      <w:r>
        <w:rPr>
          <w:rFonts w:hint="eastAsia"/>
        </w:rPr>
        <w:t>。</w:t>
      </w:r>
      <w:r>
        <w:t>控制泡沫流动性，避免因过稀导致滴落现象发生</w:t>
      </w:r>
      <w:r>
        <w:rPr>
          <w:rFonts w:hint="eastAsia"/>
        </w:rPr>
        <w:t>。</w:t>
      </w:r>
      <w:r>
        <w:t>根据环境温度、湿度调整泡沫稳定性参数，确保有效作用时间</w:t>
      </w:r>
    </w:p>
    <w:p w14:paraId="3F44CCF3">
      <w:pPr>
        <w:spacing w:after="120" w:afterLines="50" w:line="360" w:lineRule="auto"/>
      </w:pPr>
      <w:r>
        <w:rPr>
          <w:rFonts w:hint="eastAsia"/>
        </w:rPr>
        <w:t>（4）</w:t>
      </w:r>
      <w:r>
        <w:t>安全防护措施</w:t>
      </w:r>
    </w:p>
    <w:p w14:paraId="4D776177">
      <w:pPr>
        <w:spacing w:after="120" w:afterLines="50" w:line="360" w:lineRule="auto"/>
      </w:pPr>
      <w:r>
        <w:t>操作人员必须佩戴防护眼镜、防毒面具或正压呼吸器</w:t>
      </w:r>
      <w:r>
        <w:rPr>
          <w:rFonts w:hint="eastAsia"/>
        </w:rPr>
        <w:t>。</w:t>
      </w:r>
      <w:r>
        <w:t>穿着连体式防护服，避免皮肤直接接触泡沫剂或污染物</w:t>
      </w:r>
      <w:r>
        <w:rPr>
          <w:rFonts w:hint="eastAsia"/>
        </w:rPr>
        <w:t>。</w:t>
      </w:r>
      <w:r>
        <w:t>佩戴防滑手套和防护鞋，确保作业安全</w:t>
      </w:r>
    </w:p>
    <w:p w14:paraId="77E2EE3D">
      <w:pPr>
        <w:spacing w:after="120" w:afterLines="50" w:line="360" w:lineRule="auto"/>
      </w:pPr>
      <w:r>
        <w:t>设置现场安全监督员，实时监测作业环境安全状况</w:t>
      </w:r>
      <w:r>
        <w:rPr>
          <w:rFonts w:hint="eastAsia"/>
        </w:rPr>
        <w:t>；</w:t>
      </w:r>
      <w:r>
        <w:t>控制室内作业人员数量，避免不必要的人员暴露</w:t>
      </w:r>
      <w:r>
        <w:rPr>
          <w:rFonts w:hint="eastAsia"/>
        </w:rPr>
        <w:t>；</w:t>
      </w:r>
      <w:r>
        <w:t>配备应急洗消设施，确保意外接触时能够及时处置</w:t>
      </w:r>
    </w:p>
    <w:p w14:paraId="57DA9C76">
      <w:pPr>
        <w:spacing w:after="120" w:afterLines="50" w:line="360" w:lineRule="auto"/>
      </w:pPr>
      <w:r>
        <w:t>持续监测室内空气质量，特别是挥发性污染物浓度变化</w:t>
      </w:r>
      <w:r>
        <w:rPr>
          <w:rFonts w:hint="eastAsia"/>
        </w:rPr>
        <w:t>。</w:t>
      </w:r>
      <w:r>
        <w:t>设置警示标志，防止非作业人员误入作业区域</w:t>
      </w:r>
      <w:r>
        <w:rPr>
          <w:rFonts w:hint="eastAsia"/>
        </w:rPr>
        <w:t>。</w:t>
      </w:r>
      <w:r>
        <w:t>作业期间</w:t>
      </w:r>
      <w:r>
        <w:rPr>
          <w:rFonts w:hint="eastAsia"/>
          <w:lang w:eastAsia="zh-CN"/>
        </w:rPr>
        <w:t>保持通信畅通</w:t>
      </w:r>
      <w:r>
        <w:t>，确保应急情况下及时响应</w:t>
      </w:r>
    </w:p>
    <w:p w14:paraId="78B12FE8">
      <w:pPr>
        <w:spacing w:after="120" w:afterLines="50" w:line="360" w:lineRule="auto"/>
      </w:pPr>
      <w:r>
        <w:rPr>
          <w:rFonts w:hint="eastAsia"/>
        </w:rPr>
        <w:t>（5）</w:t>
      </w:r>
      <w:r>
        <w:t>特殊情况处理</w:t>
      </w:r>
    </w:p>
    <w:p w14:paraId="4087DDB4">
      <w:pPr>
        <w:spacing w:after="120" w:afterLines="50" w:line="360" w:lineRule="auto"/>
      </w:pPr>
      <w:r>
        <w:t>超过3米的顶面应采用高空作业平台或自动喷覆设备</w:t>
      </w:r>
      <w:r>
        <w:rPr>
          <w:rFonts w:hint="eastAsia"/>
        </w:rPr>
        <w:t>；</w:t>
      </w:r>
      <w:r>
        <w:t>使用延长喷枪时，需确保连接牢固性和操作稳定性</w:t>
      </w:r>
      <w:r>
        <w:rPr>
          <w:rFonts w:hint="eastAsia"/>
        </w:rPr>
        <w:t>；</w:t>
      </w:r>
      <w:r>
        <w:t>复杂结构顶面应制定专项作业方案，确保全覆盖喷覆</w:t>
      </w:r>
      <w:r>
        <w:rPr>
          <w:rFonts w:hint="eastAsia"/>
        </w:rPr>
        <w:t>。</w:t>
      </w:r>
    </w:p>
    <w:p w14:paraId="37511723">
      <w:pPr>
        <w:spacing w:after="120" w:afterLines="50" w:line="360" w:lineRule="auto"/>
      </w:pPr>
      <w:r>
        <w:t>对吸水性强的材质（如石膏板），应适当增加泡沫厚度</w:t>
      </w:r>
      <w:r>
        <w:rPr>
          <w:rFonts w:hint="eastAsia"/>
        </w:rPr>
        <w:t>；</w:t>
      </w:r>
      <w:r>
        <w:t>对金属等光滑表面，可添加增粘剂提高泡沫附着力</w:t>
      </w:r>
      <w:r>
        <w:rPr>
          <w:rFonts w:hint="eastAsia"/>
        </w:rPr>
        <w:t>；</w:t>
      </w:r>
      <w:r>
        <w:t>对已有损坏的顶面，应先进行必要加固再实施喷覆</w:t>
      </w:r>
    </w:p>
    <w:p w14:paraId="3CF15DE6">
      <w:pPr>
        <w:pStyle w:val="28"/>
        <w:spacing w:before="240" w:beforeLines="100" w:after="240" w:afterLines="100"/>
        <w:ind w:firstLine="0" w:firstLineChars="0"/>
        <w:outlineLvl w:val="2"/>
        <w:rPr>
          <w:rFonts w:hint="eastAsia" w:ascii="黑体" w:hAnsi="黑体" w:eastAsia="黑体" w:cs="黑体"/>
        </w:rPr>
      </w:pPr>
      <w:r>
        <w:rPr>
          <w:rFonts w:hint="eastAsia" w:ascii="黑体" w:hAnsi="黑体" w:eastAsia="黑体" w:cs="黑体"/>
        </w:rPr>
        <w:t>7.2.4 沾染物品喷覆</w:t>
      </w:r>
    </w:p>
    <w:p w14:paraId="12AC25A3">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在突发环境事件应急响应中，对可能沾染有毒有害物质的物品（如设备、工具、建筑材料等），必须在清运转移前实施泡沫喷覆消毒。此操作的核心目的是通过化学与物理双重作用，固定、降解或去除物品表面的污染物，防止污染物随物品转移造成二次污染或暴露风险，为后续安全处置奠定基础。</w:t>
      </w:r>
    </w:p>
    <w:p w14:paraId="712C92F6">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（1）操作流程与技术要求</w:t>
      </w:r>
    </w:p>
    <w:p w14:paraId="560EE2C6">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rPr>
          <w:rFonts w:cs="宋体"/>
        </w:rPr>
      </w:pPr>
      <w:r>
        <w:rPr>
          <w:rFonts w:hint="eastAsia"/>
        </w:rPr>
        <w:t>污染状况快速评估</w:t>
      </w:r>
      <w:r>
        <w:rPr>
          <w:rFonts w:hint="eastAsia" w:cs="宋体"/>
        </w:rPr>
        <w:t>：在确保人员安全的前提下，快速识别物品所沾染污染物的种类、性状（如液态吸附、粉尘附着等）与大致浓度。</w:t>
      </w:r>
    </w:p>
    <w:p w14:paraId="141EA611">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消毒决策制定</w:t>
      </w:r>
      <w:r>
        <w:rPr>
          <w:rFonts w:hint="eastAsia" w:cs="宋体"/>
        </w:rPr>
        <w:t>：根据评估结果、物品价值及清运紧迫性，决策是否进行现场喷覆消毒，并确定处理优先级。对于高毒性、易挥发性污染物沾染的物品，应优先处理。</w:t>
      </w:r>
    </w:p>
    <w:p w14:paraId="76D58F5F">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泡沫剂的选择，必须根据事故应急响应中已判明的主要污染物种类，选择具有针对性的消毒泡沫剂：</w:t>
      </w:r>
    </w:p>
    <w:p w14:paraId="79EA2E5D">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表面预处理</w:t>
      </w:r>
      <w:r>
        <w:rPr>
          <w:rFonts w:hint="eastAsia" w:cs="宋体"/>
        </w:rPr>
        <w:t>：若物品表面存在大块残留物或厚重油污，应在安全条件下进行必要清除，以确保泡沫与污染物充分接触。</w:t>
      </w:r>
    </w:p>
    <w:p w14:paraId="2801938F">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全覆盖喷覆</w:t>
      </w:r>
      <w:r>
        <w:rPr>
          <w:rFonts w:hint="eastAsia" w:cs="宋体"/>
        </w:rPr>
        <w:t>：</w:t>
      </w:r>
      <w:r>
        <w:rPr>
          <w:rFonts w:hint="eastAsia"/>
        </w:rPr>
        <w:t>应确保泡沫均匀覆盖物品的全部外表面，包括顶部、底部、侧面及内部可接触的腔体。对于复杂结构（如缝隙、凹凸处、接口），应调整喷枪角度和距离，进行精细喷覆，避免存在消毒死角。</w:t>
      </w:r>
    </w:p>
    <w:p w14:paraId="5F868C78">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喷覆厚度应足够，确保规定的消毒反应时间内有足量泡沫覆盖。</w:t>
      </w:r>
    </w:p>
    <w:p w14:paraId="47C7C849">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接触时间保障</w:t>
      </w:r>
      <w:r>
        <w:rPr>
          <w:rFonts w:hint="eastAsia" w:cs="宋体"/>
        </w:rPr>
        <w:t>：喷覆后，需保证泡沫在物品表面有足够的静置接触时间（依据泡沫剂说明书和污染物性质确定），以达到充分消毒或固定效果。</w:t>
      </w:r>
    </w:p>
    <w:p w14:paraId="565B798D">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rPr>
        <w:t>（2）消毒后处理与验证</w:t>
      </w:r>
      <w:r>
        <w:t>​</w:t>
      </w:r>
    </w:p>
    <w:p w14:paraId="0E52F8AF">
      <w:pPr>
        <w:keepNext w:val="0"/>
        <w:keepLines w:val="0"/>
        <w:pageBreakBefore w:val="0"/>
        <w:widowControl w:val="0"/>
        <w:kinsoku/>
        <w:wordWrap/>
        <w:overflowPunct/>
        <w:topLinePunct/>
        <w:autoSpaceDE/>
        <w:autoSpaceDN/>
        <w:bidi w:val="0"/>
        <w:adjustRightInd w:val="0"/>
        <w:snapToGrid/>
        <w:spacing w:after="120" w:afterLines="50" w:line="360" w:lineRule="auto"/>
        <w:ind w:firstLine="420"/>
        <w:textAlignment w:val="auto"/>
      </w:pPr>
      <w:r>
        <w:rPr>
          <w:rFonts w:hint="eastAsia" w:cs="宋体"/>
        </w:rPr>
        <w:t>观察泡沫消融后的物品表面状况。经确认已消毒的物品，应使用洁净的工具进行包装或直接装车清运，防止</w:t>
      </w:r>
      <w:r>
        <w:rPr>
          <w:rFonts w:hint="eastAsia" w:cs="宋体"/>
          <w:lang w:eastAsia="zh-CN"/>
        </w:rPr>
        <w:t>二次污染</w:t>
      </w:r>
      <w:r>
        <w:rPr>
          <w:rFonts w:hint="eastAsia" w:cs="宋体"/>
        </w:rPr>
        <w:t>。</w:t>
      </w:r>
    </w:p>
    <w:p w14:paraId="201AF89D">
      <w:pPr>
        <w:pStyle w:val="28"/>
        <w:keepNext w:val="0"/>
        <w:keepLines w:val="0"/>
        <w:pageBreakBefore w:val="0"/>
        <w:widowControl w:val="0"/>
        <w:kinsoku/>
        <w:wordWrap/>
        <w:overflowPunct/>
        <w:topLinePunct/>
        <w:autoSpaceDE/>
        <w:autoSpaceDN/>
        <w:bidi w:val="0"/>
        <w:adjustRightInd w:val="0"/>
        <w:snapToGrid/>
        <w:spacing w:before="240" w:beforeLines="100" w:after="240" w:afterLines="100"/>
        <w:ind w:firstLine="0" w:firstLineChars="0"/>
        <w:textAlignment w:val="auto"/>
        <w:outlineLvl w:val="2"/>
        <w:rPr>
          <w:rFonts w:hint="eastAsia" w:ascii="黑体" w:hAnsi="黑体" w:eastAsia="黑体" w:cs="黑体"/>
        </w:rPr>
      </w:pPr>
      <w:r>
        <w:rPr>
          <w:rFonts w:hint="eastAsia" w:ascii="黑体" w:hAnsi="黑体" w:eastAsia="黑体" w:cs="黑体"/>
        </w:rPr>
        <w:t>7.2.5 场地开挖面喷覆</w:t>
      </w:r>
    </w:p>
    <w:p w14:paraId="45C06ADD">
      <w:pPr>
        <w:keepNext w:val="0"/>
        <w:keepLines w:val="0"/>
        <w:pageBreakBefore w:val="0"/>
        <w:kinsoku/>
        <w:wordWrap/>
        <w:overflowPunct/>
        <w:autoSpaceDE/>
        <w:autoSpaceDN/>
        <w:bidi w:val="0"/>
        <w:snapToGrid/>
        <w:spacing w:after="120" w:afterLines="50" w:line="360" w:lineRule="auto"/>
      </w:pPr>
      <w:r>
        <w:rPr>
          <w:rFonts w:hint="eastAsia"/>
        </w:rPr>
        <w:t>在存在挥发性有机物或异味气体污染的场地开展开挖作业时，应建立完整的污染控制体系。该体系应基于污染物特性、开挖进度、气象条件和周边环境敏感点分布，制定详细的VOCs与异味污染控制方案，明确各阶段控制目标和技术措施。</w:t>
      </w:r>
    </w:p>
    <w:p w14:paraId="01D0733C">
      <w:pPr>
        <w:keepNext w:val="0"/>
        <w:keepLines w:val="0"/>
        <w:pageBreakBefore w:val="0"/>
        <w:kinsoku/>
        <w:wordWrap/>
        <w:overflowPunct/>
        <w:autoSpaceDE/>
        <w:autoSpaceDN/>
        <w:bidi w:val="0"/>
        <w:snapToGrid/>
        <w:spacing w:after="120" w:afterLines="50" w:line="360" w:lineRule="auto"/>
      </w:pPr>
      <w:r>
        <w:rPr>
          <w:rFonts w:hint="eastAsia"/>
        </w:rPr>
        <w:t>（1）作业时机控制</w:t>
      </w:r>
    </w:p>
    <w:p w14:paraId="34E17B32">
      <w:pPr>
        <w:keepNext w:val="0"/>
        <w:keepLines w:val="0"/>
        <w:pageBreakBefore w:val="0"/>
        <w:kinsoku/>
        <w:wordWrap/>
        <w:overflowPunct/>
        <w:autoSpaceDE/>
        <w:autoSpaceDN/>
        <w:bidi w:val="0"/>
        <w:snapToGrid/>
        <w:spacing w:after="120" w:afterLines="50" w:line="360" w:lineRule="auto"/>
      </w:pPr>
      <w:r>
        <w:rPr>
          <w:rFonts w:hint="eastAsia"/>
        </w:rPr>
        <w:t>在开挖作业暂停间隙立即实施喷覆，最大限度减少污染面暴露时间；每个作业循环结束后，</w:t>
      </w:r>
      <w:r>
        <w:rPr>
          <w:rFonts w:hint="eastAsia"/>
          <w:lang w:eastAsia="zh-CN"/>
        </w:rPr>
        <w:t>对</w:t>
      </w:r>
      <w:r>
        <w:rPr>
          <w:rFonts w:hint="eastAsia"/>
        </w:rPr>
        <w:t>新暴露的开挖面和临时堆土表面及时喷覆；建立开挖与喷覆的轮换作业制度，确保污染控制连续性。</w:t>
      </w:r>
    </w:p>
    <w:p w14:paraId="4940020F">
      <w:pPr>
        <w:keepNext w:val="0"/>
        <w:keepLines w:val="0"/>
        <w:pageBreakBefore w:val="0"/>
        <w:kinsoku/>
        <w:wordWrap/>
        <w:overflowPunct/>
        <w:autoSpaceDE/>
        <w:autoSpaceDN/>
        <w:bidi w:val="0"/>
        <w:snapToGrid/>
        <w:spacing w:after="120" w:afterLines="50" w:line="360" w:lineRule="auto"/>
      </w:pPr>
      <w:r>
        <w:rPr>
          <w:rFonts w:hint="eastAsia"/>
        </w:rPr>
        <w:t>（2）</w:t>
      </w:r>
      <w:r>
        <w:t>喷覆参数设计</w:t>
      </w:r>
    </w:p>
    <w:p w14:paraId="379BE293">
      <w:pPr>
        <w:keepNext w:val="0"/>
        <w:keepLines w:val="0"/>
        <w:pageBreakBefore w:val="0"/>
        <w:kinsoku/>
        <w:wordWrap/>
        <w:overflowPunct/>
        <w:autoSpaceDE/>
        <w:autoSpaceDN/>
        <w:bidi w:val="0"/>
        <w:snapToGrid/>
        <w:spacing w:after="120" w:afterLines="50" w:line="360" w:lineRule="auto"/>
      </w:pPr>
      <w:r>
        <w:t>根据土壤中VOCs含量确定差异化喷覆方案</w:t>
      </w:r>
      <w:r>
        <w:rPr>
          <w:rFonts w:hint="eastAsia"/>
        </w:rPr>
        <w:t>。</w:t>
      </w:r>
      <w:r>
        <w:t>对高浓度区域可采用泡沫喷覆+HDPE膜苫盖的复合控制技术</w:t>
      </w:r>
      <w:r>
        <w:rPr>
          <w:rFonts w:hint="eastAsia"/>
        </w:rPr>
        <w:t>；</w:t>
      </w:r>
      <w:r>
        <w:t>对持续挥发区域建立自动监测与预警补喷机制</w:t>
      </w:r>
      <w:r>
        <w:rPr>
          <w:rFonts w:hint="eastAsia"/>
        </w:rPr>
        <w:t>；</w:t>
      </w:r>
      <w:r>
        <w:t>对特殊污染区域可采用功能性泡沫增强处理效果</w:t>
      </w:r>
      <w:r>
        <w:rPr>
          <w:rFonts w:hint="eastAsia"/>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543"/>
        <w:gridCol w:w="1390"/>
        <w:gridCol w:w="1028"/>
        <w:gridCol w:w="1390"/>
      </w:tblGrid>
      <w:tr w14:paraId="4DD8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jc w:val="center"/>
        </w:trPr>
        <w:tc>
          <w:tcPr>
            <w:tcW w:w="0" w:type="auto"/>
            <w:shd w:val="clear" w:color="auto" w:fill="FFFFFF"/>
            <w:tcMar>
              <w:top w:w="150" w:type="dxa"/>
              <w:left w:w="0" w:type="dxa"/>
              <w:bottom w:w="150" w:type="dxa"/>
              <w:right w:w="300" w:type="dxa"/>
            </w:tcMar>
            <w:vAlign w:val="center"/>
          </w:tcPr>
          <w:p w14:paraId="724FF52B">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b/>
                <w:bCs/>
                <w:color w:val="000000"/>
                <w:kern w:val="0"/>
                <w:sz w:val="18"/>
                <w:szCs w:val="18"/>
              </w:rPr>
            </w:pPr>
            <w:r>
              <w:rPr>
                <w:rFonts w:cs="Segoe UI"/>
                <w:b/>
                <w:bCs/>
                <w:color w:val="000000"/>
                <w:kern w:val="0"/>
                <w:sz w:val="18"/>
                <w:szCs w:val="18"/>
              </w:rPr>
              <w:t>VOCs含量范围</w:t>
            </w:r>
          </w:p>
        </w:tc>
        <w:tc>
          <w:tcPr>
            <w:tcW w:w="0" w:type="auto"/>
            <w:shd w:val="clear" w:color="auto" w:fill="FFFFFF"/>
            <w:tcMar>
              <w:top w:w="150" w:type="dxa"/>
              <w:left w:w="0" w:type="dxa"/>
              <w:bottom w:w="150" w:type="dxa"/>
              <w:right w:w="300" w:type="dxa"/>
            </w:tcMar>
            <w:vAlign w:val="center"/>
          </w:tcPr>
          <w:p w14:paraId="007D75AD">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b/>
                <w:bCs/>
                <w:color w:val="000000"/>
                <w:kern w:val="0"/>
                <w:sz w:val="18"/>
                <w:szCs w:val="18"/>
              </w:rPr>
            </w:pPr>
            <w:r>
              <w:rPr>
                <w:rFonts w:cs="Segoe UI"/>
                <w:b/>
                <w:bCs/>
                <w:color w:val="000000"/>
                <w:kern w:val="0"/>
                <w:sz w:val="18"/>
                <w:szCs w:val="18"/>
              </w:rPr>
              <w:t>喷覆厚度要求</w:t>
            </w:r>
          </w:p>
        </w:tc>
        <w:tc>
          <w:tcPr>
            <w:tcW w:w="0" w:type="auto"/>
            <w:shd w:val="clear" w:color="auto" w:fill="FFFFFF"/>
            <w:tcMar>
              <w:top w:w="150" w:type="dxa"/>
              <w:left w:w="0" w:type="dxa"/>
              <w:bottom w:w="150" w:type="dxa"/>
              <w:right w:w="300" w:type="dxa"/>
            </w:tcMar>
            <w:vAlign w:val="center"/>
          </w:tcPr>
          <w:p w14:paraId="6818157C">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b/>
                <w:bCs/>
                <w:color w:val="000000"/>
                <w:kern w:val="0"/>
                <w:sz w:val="18"/>
                <w:szCs w:val="18"/>
              </w:rPr>
            </w:pPr>
            <w:r>
              <w:rPr>
                <w:rFonts w:cs="Segoe UI"/>
                <w:b/>
                <w:bCs/>
                <w:color w:val="000000"/>
                <w:kern w:val="0"/>
                <w:sz w:val="18"/>
                <w:szCs w:val="18"/>
              </w:rPr>
              <w:t>喷覆层数</w:t>
            </w:r>
          </w:p>
        </w:tc>
        <w:tc>
          <w:tcPr>
            <w:tcW w:w="0" w:type="auto"/>
            <w:shd w:val="clear" w:color="auto" w:fill="FFFFFF"/>
            <w:tcMar>
              <w:top w:w="150" w:type="dxa"/>
              <w:left w:w="0" w:type="dxa"/>
              <w:bottom w:w="150" w:type="dxa"/>
              <w:right w:w="300" w:type="dxa"/>
            </w:tcMar>
            <w:vAlign w:val="center"/>
          </w:tcPr>
          <w:p w14:paraId="7EFD1341">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b/>
                <w:bCs/>
                <w:color w:val="000000"/>
                <w:kern w:val="0"/>
                <w:sz w:val="18"/>
                <w:szCs w:val="18"/>
              </w:rPr>
            </w:pPr>
            <w:r>
              <w:rPr>
                <w:rFonts w:cs="Segoe UI"/>
                <w:b/>
                <w:bCs/>
                <w:color w:val="000000"/>
                <w:kern w:val="0"/>
                <w:sz w:val="18"/>
                <w:szCs w:val="18"/>
              </w:rPr>
              <w:t>补喷时间间隔</w:t>
            </w:r>
          </w:p>
        </w:tc>
      </w:tr>
      <w:tr w14:paraId="3C24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0" w:type="auto"/>
            <w:shd w:val="clear" w:color="auto" w:fill="FFFFFF"/>
            <w:tcMar>
              <w:top w:w="150" w:type="dxa"/>
              <w:left w:w="0" w:type="dxa"/>
              <w:bottom w:w="150" w:type="dxa"/>
              <w:right w:w="300" w:type="dxa"/>
            </w:tcMar>
            <w:vAlign w:val="bottom"/>
          </w:tcPr>
          <w:p w14:paraId="0CB60667">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&lt;100 mg/kg</w:t>
            </w:r>
          </w:p>
        </w:tc>
        <w:tc>
          <w:tcPr>
            <w:tcW w:w="0" w:type="auto"/>
            <w:shd w:val="clear" w:color="auto" w:fill="FFFFFF"/>
            <w:tcMar>
              <w:top w:w="150" w:type="dxa"/>
              <w:left w:w="0" w:type="dxa"/>
              <w:bottom w:w="150" w:type="dxa"/>
              <w:right w:w="300" w:type="dxa"/>
            </w:tcMar>
            <w:vAlign w:val="bottom"/>
          </w:tcPr>
          <w:p w14:paraId="3E20456E">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≥3 cm</w:t>
            </w:r>
          </w:p>
        </w:tc>
        <w:tc>
          <w:tcPr>
            <w:tcW w:w="0" w:type="auto"/>
            <w:shd w:val="clear" w:color="auto" w:fill="FFFFFF"/>
            <w:tcMar>
              <w:top w:w="150" w:type="dxa"/>
              <w:left w:w="0" w:type="dxa"/>
              <w:bottom w:w="150" w:type="dxa"/>
              <w:right w:w="300" w:type="dxa"/>
            </w:tcMar>
            <w:vAlign w:val="bottom"/>
          </w:tcPr>
          <w:p w14:paraId="771466A6">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单层</w:t>
            </w:r>
          </w:p>
        </w:tc>
        <w:tc>
          <w:tcPr>
            <w:tcW w:w="0" w:type="auto"/>
            <w:shd w:val="clear" w:color="auto" w:fill="FFFFFF"/>
            <w:tcMar>
              <w:top w:w="150" w:type="dxa"/>
              <w:left w:w="0" w:type="dxa"/>
              <w:bottom w:w="150" w:type="dxa"/>
              <w:right w:w="300" w:type="dxa"/>
            </w:tcMar>
            <w:vAlign w:val="bottom"/>
          </w:tcPr>
          <w:p w14:paraId="64B2D867">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4</w:t>
            </w:r>
            <w:r>
              <w:rPr>
                <w:rFonts w:hint="eastAsia" w:cs="Segoe UI"/>
                <w:color w:val="000000"/>
                <w:kern w:val="0"/>
                <w:sz w:val="18"/>
                <w:szCs w:val="18"/>
                <w:lang w:eastAsia="zh-CN"/>
              </w:rPr>
              <w:t>～</w:t>
            </w:r>
            <w:r>
              <w:rPr>
                <w:rFonts w:cs="Segoe UI"/>
                <w:color w:val="000000"/>
                <w:kern w:val="0"/>
                <w:sz w:val="18"/>
                <w:szCs w:val="18"/>
              </w:rPr>
              <w:t>6小时</w:t>
            </w:r>
          </w:p>
        </w:tc>
      </w:tr>
      <w:tr w14:paraId="0FB6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0" w:type="auto"/>
            <w:shd w:val="clear" w:color="auto" w:fill="FFFFFF"/>
            <w:tcMar>
              <w:top w:w="150" w:type="dxa"/>
              <w:left w:w="0" w:type="dxa"/>
              <w:bottom w:w="150" w:type="dxa"/>
              <w:right w:w="300" w:type="dxa"/>
            </w:tcMar>
            <w:vAlign w:val="bottom"/>
          </w:tcPr>
          <w:p w14:paraId="6A41C532">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100-1000 mg/kg</w:t>
            </w:r>
          </w:p>
        </w:tc>
        <w:tc>
          <w:tcPr>
            <w:tcW w:w="0" w:type="auto"/>
            <w:shd w:val="clear" w:color="auto" w:fill="FFFFFF"/>
            <w:tcMar>
              <w:top w:w="150" w:type="dxa"/>
              <w:left w:w="0" w:type="dxa"/>
              <w:bottom w:w="150" w:type="dxa"/>
              <w:right w:w="300" w:type="dxa"/>
            </w:tcMar>
            <w:vAlign w:val="bottom"/>
          </w:tcPr>
          <w:p w14:paraId="78370852">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≥5 cm</w:t>
            </w:r>
          </w:p>
        </w:tc>
        <w:tc>
          <w:tcPr>
            <w:tcW w:w="0" w:type="auto"/>
            <w:shd w:val="clear" w:color="auto" w:fill="FFFFFF"/>
            <w:tcMar>
              <w:top w:w="150" w:type="dxa"/>
              <w:left w:w="0" w:type="dxa"/>
              <w:bottom w:w="150" w:type="dxa"/>
              <w:right w:w="300" w:type="dxa"/>
            </w:tcMar>
            <w:vAlign w:val="bottom"/>
          </w:tcPr>
          <w:p w14:paraId="724726F9">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双层</w:t>
            </w:r>
          </w:p>
        </w:tc>
        <w:tc>
          <w:tcPr>
            <w:tcW w:w="0" w:type="auto"/>
            <w:shd w:val="clear" w:color="auto" w:fill="FFFFFF"/>
            <w:tcMar>
              <w:top w:w="150" w:type="dxa"/>
              <w:left w:w="0" w:type="dxa"/>
              <w:bottom w:w="150" w:type="dxa"/>
              <w:right w:w="300" w:type="dxa"/>
            </w:tcMar>
            <w:vAlign w:val="bottom"/>
          </w:tcPr>
          <w:p w14:paraId="2EAF21F5">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2</w:t>
            </w:r>
            <w:r>
              <w:rPr>
                <w:rFonts w:hint="eastAsia" w:cs="Segoe UI"/>
                <w:color w:val="000000"/>
                <w:kern w:val="0"/>
                <w:sz w:val="18"/>
                <w:szCs w:val="18"/>
                <w:lang w:eastAsia="zh-CN"/>
              </w:rPr>
              <w:t>～</w:t>
            </w:r>
            <w:r>
              <w:rPr>
                <w:rFonts w:cs="Segoe UI"/>
                <w:color w:val="000000"/>
                <w:kern w:val="0"/>
                <w:sz w:val="18"/>
                <w:szCs w:val="18"/>
              </w:rPr>
              <w:t>4小时</w:t>
            </w:r>
          </w:p>
        </w:tc>
      </w:tr>
      <w:tr w14:paraId="0D9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0" w:type="auto"/>
            <w:shd w:val="clear" w:color="auto" w:fill="FFFFFF"/>
            <w:tcMar>
              <w:top w:w="150" w:type="dxa"/>
              <w:left w:w="0" w:type="dxa"/>
              <w:bottom w:w="150" w:type="dxa"/>
              <w:right w:w="300" w:type="dxa"/>
            </w:tcMar>
            <w:vAlign w:val="bottom"/>
          </w:tcPr>
          <w:p w14:paraId="682A779F">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&gt;1000 mg/kg</w:t>
            </w:r>
          </w:p>
        </w:tc>
        <w:tc>
          <w:tcPr>
            <w:tcW w:w="0" w:type="auto"/>
            <w:shd w:val="clear" w:color="auto" w:fill="FFFFFF"/>
            <w:tcMar>
              <w:top w:w="150" w:type="dxa"/>
              <w:left w:w="0" w:type="dxa"/>
              <w:bottom w:w="150" w:type="dxa"/>
              <w:right w:w="300" w:type="dxa"/>
            </w:tcMar>
            <w:vAlign w:val="bottom"/>
          </w:tcPr>
          <w:p w14:paraId="403C0FB7">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≥8 cm</w:t>
            </w:r>
          </w:p>
        </w:tc>
        <w:tc>
          <w:tcPr>
            <w:tcW w:w="0" w:type="auto"/>
            <w:shd w:val="clear" w:color="auto" w:fill="FFFFFF"/>
            <w:tcMar>
              <w:top w:w="150" w:type="dxa"/>
              <w:left w:w="0" w:type="dxa"/>
              <w:bottom w:w="150" w:type="dxa"/>
              <w:right w:w="300" w:type="dxa"/>
            </w:tcMar>
            <w:vAlign w:val="bottom"/>
          </w:tcPr>
          <w:p w14:paraId="5B33AA1C">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多层</w:t>
            </w:r>
          </w:p>
        </w:tc>
        <w:tc>
          <w:tcPr>
            <w:tcW w:w="0" w:type="auto"/>
            <w:shd w:val="clear" w:color="auto" w:fill="FFFFFF"/>
            <w:tcMar>
              <w:top w:w="150" w:type="dxa"/>
              <w:left w:w="0" w:type="dxa"/>
              <w:bottom w:w="150" w:type="dxa"/>
              <w:right w:w="300" w:type="dxa"/>
            </w:tcMar>
            <w:vAlign w:val="bottom"/>
          </w:tcPr>
          <w:p w14:paraId="6811CAB6">
            <w:pPr>
              <w:keepNext w:val="0"/>
              <w:keepLines w:val="0"/>
              <w:pageBreakBefore w:val="0"/>
              <w:widowControl/>
              <w:kinsoku/>
              <w:wordWrap/>
              <w:overflowPunct/>
              <w:topLinePunct w:val="0"/>
              <w:autoSpaceDE/>
              <w:autoSpaceDN/>
              <w:bidi w:val="0"/>
              <w:adjustRightInd/>
              <w:snapToGrid/>
              <w:spacing w:after="120" w:afterLines="50" w:line="360" w:lineRule="auto"/>
              <w:ind w:firstLine="0"/>
              <w:jc w:val="center"/>
              <w:textAlignment w:val="baseline"/>
              <w:rPr>
                <w:rFonts w:cs="Segoe UI"/>
                <w:color w:val="000000"/>
                <w:kern w:val="0"/>
                <w:sz w:val="18"/>
                <w:szCs w:val="18"/>
              </w:rPr>
            </w:pPr>
            <w:r>
              <w:rPr>
                <w:rFonts w:cs="Segoe UI"/>
                <w:color w:val="000000"/>
                <w:kern w:val="0"/>
                <w:sz w:val="18"/>
                <w:szCs w:val="18"/>
              </w:rPr>
              <w:t>1</w:t>
            </w:r>
            <w:r>
              <w:rPr>
                <w:rFonts w:hint="eastAsia" w:cs="Segoe UI"/>
                <w:color w:val="000000"/>
                <w:kern w:val="0"/>
                <w:sz w:val="18"/>
                <w:szCs w:val="18"/>
                <w:lang w:eastAsia="zh-CN"/>
              </w:rPr>
              <w:t>～</w:t>
            </w:r>
            <w:r>
              <w:rPr>
                <w:rFonts w:cs="Segoe UI"/>
                <w:color w:val="000000"/>
                <w:kern w:val="0"/>
                <w:sz w:val="18"/>
                <w:szCs w:val="18"/>
              </w:rPr>
              <w:t>2小时</w:t>
            </w:r>
          </w:p>
        </w:tc>
      </w:tr>
    </w:tbl>
    <w:p w14:paraId="000A510B">
      <w:pPr>
        <w:keepNext w:val="0"/>
        <w:keepLines w:val="0"/>
        <w:pageBreakBefore w:val="0"/>
        <w:kinsoku/>
        <w:wordWrap/>
        <w:overflowPunct/>
        <w:autoSpaceDE/>
        <w:autoSpaceDN/>
        <w:bidi w:val="0"/>
        <w:snapToGrid/>
        <w:spacing w:after="120" w:afterLines="50" w:line="360" w:lineRule="auto"/>
      </w:pPr>
    </w:p>
    <w:p w14:paraId="26D3D0BD">
      <w:pPr>
        <w:keepNext w:val="0"/>
        <w:keepLines w:val="0"/>
        <w:pageBreakBefore w:val="0"/>
        <w:kinsoku/>
        <w:wordWrap/>
        <w:overflowPunct/>
        <w:autoSpaceDE/>
        <w:autoSpaceDN/>
        <w:bidi w:val="0"/>
        <w:snapToGrid/>
        <w:spacing w:after="120" w:afterLines="50" w:line="360" w:lineRule="auto"/>
      </w:pPr>
      <w:r>
        <w:t>降雨天气：立即停止作业，已喷覆区域采取防雨措施</w:t>
      </w:r>
      <w:r>
        <w:rPr>
          <w:rFonts w:hint="eastAsia"/>
        </w:rPr>
        <w:t>；</w:t>
      </w:r>
      <w:r>
        <w:t>风速&gt;5</w:t>
      </w:r>
      <w:r>
        <w:rPr>
          <w:rFonts w:hint="eastAsia"/>
          <w:lang w:val="en-US" w:eastAsia="zh-CN"/>
        </w:rPr>
        <w:t xml:space="preserve"> </w:t>
      </w:r>
      <w:r>
        <w:t>m/s：调整喷覆参数或暂停作业</w:t>
      </w:r>
      <w:r>
        <w:rPr>
          <w:rFonts w:hint="eastAsia"/>
        </w:rPr>
        <w:t>；</w:t>
      </w:r>
      <w:r>
        <w:t>温度&lt;5</w:t>
      </w:r>
      <w:r>
        <w:rPr>
          <w:rFonts w:hint="eastAsia"/>
          <w:lang w:val="en-US" w:eastAsia="zh-CN"/>
        </w:rPr>
        <w:t xml:space="preserve"> </w:t>
      </w:r>
      <w:r>
        <w:t>℃：选用低温型泡沫剂并验证喷覆效果</w:t>
      </w:r>
      <w:r>
        <w:rPr>
          <w:rFonts w:hint="eastAsia"/>
        </w:rPr>
        <w:t>。</w:t>
      </w:r>
    </w:p>
    <w:p w14:paraId="26FBAFEA">
      <w:pPr>
        <w:topLinePunct w:val="0"/>
        <w:snapToGrid w:val="0"/>
        <w:spacing w:before="240" w:beforeLines="100" w:after="240" w:afterLines="100"/>
        <w:ind w:firstLine="0"/>
        <w:outlineLvl w:val="0"/>
        <w:rPr>
          <w:rFonts w:eastAsia="黑体"/>
          <w:color w:val="000000" w:themeColor="text1"/>
          <w14:textFill>
            <w14:solidFill>
              <w14:schemeClr w14:val="tx1"/>
            </w14:solidFill>
          </w14:textFill>
        </w:rPr>
      </w:pPr>
      <w:bookmarkStart w:id="85" w:name="_Toc213220729"/>
      <w:bookmarkStart w:id="86" w:name="_Toc25973"/>
      <w:bookmarkStart w:id="87" w:name="_Hlk177559305"/>
      <w:r>
        <w:rPr>
          <w:rFonts w:hint="eastAsia" w:ascii="黑体" w:hAnsi="黑体" w:eastAsia="黑体" w:cs="黑体"/>
          <w:color w:val="000000" w:themeColor="text1"/>
          <w14:textFill>
            <w14:solidFill>
              <w14:schemeClr w14:val="tx1"/>
            </w14:solidFill>
          </w14:textFill>
        </w:rPr>
        <w:t>8</w:t>
      </w:r>
      <w:r>
        <w:rPr>
          <w:rFonts w:hint="eastAsia" w:eastAsia="黑体"/>
          <w:color w:val="000000" w:themeColor="text1"/>
          <w14:textFill>
            <w14:solidFill>
              <w14:schemeClr w14:val="tx1"/>
            </w14:solidFill>
          </w14:textFill>
        </w:rPr>
        <w:t xml:space="preserve">  二次污染防治</w:t>
      </w:r>
      <w:bookmarkEnd w:id="85"/>
      <w:bookmarkEnd w:id="86"/>
    </w:p>
    <w:p w14:paraId="20986F8A">
      <w:pPr>
        <w:keepNext w:val="0"/>
        <w:keepLines w:val="0"/>
        <w:pageBreakBefore w:val="0"/>
        <w:widowControl w:val="0"/>
        <w:kinsoku/>
        <w:wordWrap/>
        <w:overflowPunct/>
        <w:topLinePunct/>
        <w:autoSpaceDE/>
        <w:autoSpaceDN/>
        <w:bidi w:val="0"/>
        <w:adjustRightInd w:val="0"/>
        <w:snapToGrid/>
        <w:spacing w:after="157" w:afterLines="50" w:line="360" w:lineRule="auto"/>
        <w:ind w:firstLine="420"/>
        <w:textAlignment w:val="auto"/>
      </w:pPr>
      <w:r>
        <w:t>泡沫喷覆技术的应用应建立全过程、多层次的二次污染防治体系，遵循"源头预防、过程控制、末端治理、风险管控"的系统性原则，确保在有效控制原始污染的同时，最大限度降低技术应用本身对环境造成的潜在负面影响，实现环境污染治理的可持续发展目标。</w:t>
      </w:r>
    </w:p>
    <w:p w14:paraId="12FBB835">
      <w:pPr>
        <w:pStyle w:val="28"/>
        <w:numPr>
          <w:ilvl w:val="255"/>
          <w:numId w:val="0"/>
        </w:numPr>
        <w:spacing w:before="240" w:beforeLines="100" w:after="240" w:afterLines="100"/>
        <w:outlineLvl w:val="1"/>
        <w:rPr>
          <w:rFonts w:eastAsia="黑体"/>
        </w:rPr>
      </w:pPr>
      <w:r>
        <w:rPr>
          <w:rFonts w:hint="eastAsia" w:ascii="黑体" w:hAnsi="黑体" w:eastAsia="黑体" w:cs="黑体"/>
        </w:rPr>
        <w:t>8.1</w:t>
      </w:r>
      <w:r>
        <w:rPr>
          <w:rFonts w:hint="eastAsia" w:eastAsia="黑体"/>
        </w:rPr>
        <w:t xml:space="preserve"> </w:t>
      </w:r>
      <w:r>
        <w:rPr>
          <w:rFonts w:eastAsia="黑体"/>
        </w:rPr>
        <w:t>组分选择与准入标准</w:t>
      </w:r>
    </w:p>
    <w:p w14:paraId="5DD69022">
      <w:pPr>
        <w:spacing w:after="120" w:afterLines="50" w:line="360" w:lineRule="auto"/>
        <w:ind w:firstLineChars="200"/>
      </w:pPr>
      <w:r>
        <w:t>泡沫剂配方</w:t>
      </w:r>
      <w:r>
        <w:rPr>
          <w:rFonts w:hint="default" w:ascii="Times New Roman" w:hAnsi="Times New Roman" w:cs="Times New Roman"/>
        </w:rPr>
        <w:t>应满足以下环境友好性要求：1）生物降解性：主要表面活性剂组分的28天生物降解率应≥60%，优先选择生物降解率≥80%的环境友好型原料；2）生态毒性控制：对水生生物（大型蚤、鱼类等）的急性毒性EC50值应≥10</w:t>
      </w:r>
      <w:r>
        <w:rPr>
          <w:rFonts w:hint="default" w:ascii="Times New Roman" w:hAnsi="Times New Roman" w:cs="Times New Roman"/>
          <w:lang w:val="en-US" w:eastAsia="zh-CN"/>
        </w:rPr>
        <w:t xml:space="preserve"> </w:t>
      </w:r>
      <w:r>
        <w:rPr>
          <w:rFonts w:hint="default" w:ascii="Times New Roman" w:hAnsi="Times New Roman" w:cs="Times New Roman"/>
        </w:rPr>
        <w:t>mg/L，慢性毒性无可观测效应浓度应≥1</w:t>
      </w:r>
      <w:r>
        <w:rPr>
          <w:rFonts w:hint="default" w:ascii="Times New Roman" w:hAnsi="Times New Roman" w:cs="Times New Roman"/>
          <w:lang w:val="en-US" w:eastAsia="zh-CN"/>
        </w:rPr>
        <w:t xml:space="preserve"> </w:t>
      </w:r>
      <w:r>
        <w:rPr>
          <w:rFonts w:hint="default" w:ascii="Times New Roman" w:hAnsi="Times New Roman" w:cs="Times New Roman"/>
        </w:rPr>
        <w:t>mg/L；禁止使用全氟化合物、烷基酚聚氧乙烯醚等持久性、生物累积性和毒性物质；3）重金属含量：符合《重金属污染综合防治标准》限值要求</w:t>
      </w:r>
      <w:r>
        <w:rPr>
          <w:rFonts w:hint="eastAsia"/>
        </w:rPr>
        <w:t>；4）</w:t>
      </w:r>
      <w:r>
        <w:t>建立泡沫剂产品绿色认证体系</w:t>
      </w:r>
      <w:r>
        <w:rPr>
          <w:rFonts w:hint="eastAsia"/>
        </w:rPr>
        <w:t>：</w:t>
      </w:r>
      <w:r>
        <w:t>泡沫剂产品应通过环境标志产品认证，提供完整的生态毒理学测试报告</w:t>
      </w:r>
      <w:r>
        <w:rPr>
          <w:rFonts w:hint="eastAsia"/>
        </w:rPr>
        <w:t>；</w:t>
      </w:r>
      <w:r>
        <w:t>优先选择具备绿色供应链管理体系的生产商</w:t>
      </w:r>
      <w:r>
        <w:rPr>
          <w:rFonts w:hint="eastAsia"/>
        </w:rPr>
        <w:t>；</w:t>
      </w:r>
      <w:r>
        <w:t>实施批次检测制度，每批次泡沫剂均应附检测报告，确保符合环保要求</w:t>
      </w:r>
      <w:r>
        <w:rPr>
          <w:rFonts w:hint="eastAsia"/>
        </w:rPr>
        <w:t>。</w:t>
      </w:r>
    </w:p>
    <w:p w14:paraId="0B64621D">
      <w:pPr>
        <w:pStyle w:val="28"/>
        <w:numPr>
          <w:ilvl w:val="255"/>
          <w:numId w:val="0"/>
        </w:numPr>
        <w:spacing w:before="240" w:beforeLines="100" w:after="240" w:afterLines="100"/>
        <w:outlineLvl w:val="1"/>
        <w:rPr>
          <w:rFonts w:hint="eastAsia" w:ascii="黑体" w:hAnsi="黑体" w:eastAsia="黑体" w:cs="黑体"/>
        </w:rPr>
      </w:pPr>
      <w:r>
        <w:rPr>
          <w:rFonts w:hint="eastAsia" w:ascii="黑体" w:hAnsi="黑体" w:eastAsia="黑体" w:cs="黑体"/>
        </w:rPr>
        <w:t>8.2 废水收集与处理</w:t>
      </w:r>
    </w:p>
    <w:p w14:paraId="2514AC62">
      <w:pPr>
        <w:spacing w:after="120" w:afterLines="50" w:line="360" w:lineRule="auto"/>
        <w:ind w:firstLineChars="200"/>
      </w:pPr>
      <w:r>
        <w:t>建立完整的废水收集处理流程体系，设置坡向收集系统的排水设计，配备应急收集池</w:t>
      </w:r>
      <w:r>
        <w:rPr>
          <w:rFonts w:hint="eastAsia"/>
        </w:rPr>
        <w:t>；</w:t>
      </w:r>
      <w:r>
        <w:t>废水按污染程度分级收集，低浓度废水可现场处理后回用，高浓度废水委托有资质单位处理</w:t>
      </w:r>
      <w:r>
        <w:rPr>
          <w:rFonts w:hint="eastAsia"/>
        </w:rPr>
        <w:t>。</w:t>
      </w:r>
    </w:p>
    <w:p w14:paraId="2525E7C5">
      <w:pPr>
        <w:pStyle w:val="28"/>
        <w:numPr>
          <w:ilvl w:val="255"/>
          <w:numId w:val="0"/>
        </w:numPr>
        <w:spacing w:before="240" w:beforeLines="100" w:after="240" w:afterLines="100"/>
        <w:outlineLvl w:val="1"/>
        <w:rPr>
          <w:rFonts w:hint="eastAsia" w:ascii="黑体" w:hAnsi="黑体" w:eastAsia="黑体" w:cs="黑体"/>
        </w:rPr>
      </w:pPr>
      <w:r>
        <w:rPr>
          <w:rFonts w:hint="eastAsia" w:ascii="黑体" w:hAnsi="黑体" w:eastAsia="黑体" w:cs="黑体"/>
        </w:rPr>
        <w:t>8.3 固体废物管理</w:t>
      </w:r>
    </w:p>
    <w:p w14:paraId="3A3944F0">
      <w:pPr>
        <w:spacing w:after="120" w:afterLines="50" w:line="360" w:lineRule="auto"/>
        <w:ind w:firstLineChars="200"/>
      </w:pPr>
      <w:r>
        <w:t>固体废物建立"供应商回收</w:t>
      </w:r>
      <w:r>
        <w:rPr>
          <w:rFonts w:hint="eastAsia"/>
          <w:lang w:eastAsia="zh-CN"/>
        </w:rPr>
        <w:t>－</w:t>
      </w:r>
      <w:r>
        <w:t>定点收集</w:t>
      </w:r>
      <w:r>
        <w:rPr>
          <w:rFonts w:hint="eastAsia"/>
          <w:lang w:eastAsia="zh-CN"/>
        </w:rPr>
        <w:t>－</w:t>
      </w:r>
      <w:r>
        <w:t>专业处置"的包装物管理体系</w:t>
      </w:r>
      <w:r>
        <w:rPr>
          <w:rFonts w:hint="eastAsia"/>
        </w:rPr>
        <w:t>，</w:t>
      </w:r>
      <w:r>
        <w:t>推广使用可循环包装容器，减少一次性包装材料使用</w:t>
      </w:r>
      <w:r>
        <w:rPr>
          <w:rFonts w:hint="eastAsia"/>
        </w:rPr>
        <w:t>；</w:t>
      </w:r>
      <w:r>
        <w:t>危险废物包装物应粘贴标识，分类存放于专用暂存场所</w:t>
      </w:r>
    </w:p>
    <w:p w14:paraId="421672E5">
      <w:pPr>
        <w:spacing w:after="120" w:afterLines="50" w:line="360" w:lineRule="auto"/>
        <w:ind w:firstLineChars="200"/>
      </w:pPr>
      <w:r>
        <w:t>废弃泡沫与污染介质处置</w:t>
      </w:r>
      <w:r>
        <w:rPr>
          <w:rFonts w:hint="eastAsia"/>
        </w:rPr>
        <w:t>，</w:t>
      </w:r>
      <w:r>
        <w:t>分类收集凝固的废弃泡沫按危险废物管理类别进行分类收集和标识</w:t>
      </w:r>
      <w:r>
        <w:rPr>
          <w:rFonts w:hint="eastAsia"/>
        </w:rPr>
        <w:t>，</w:t>
      </w:r>
      <w:r>
        <w:t>采用密闭式转运容器，防止运输过程中的二次污染</w:t>
      </w:r>
      <w:r>
        <w:rPr>
          <w:rFonts w:hint="eastAsia"/>
        </w:rPr>
        <w:t>，</w:t>
      </w:r>
      <w:r>
        <w:t>委托持有相应类别危险废物经营许可证的单位进行无害化处置</w:t>
      </w:r>
      <w:r>
        <w:rPr>
          <w:rFonts w:hint="eastAsia"/>
        </w:rPr>
        <w:t>。</w:t>
      </w:r>
    </w:p>
    <w:p w14:paraId="72428E82">
      <w:pPr>
        <w:pStyle w:val="28"/>
        <w:numPr>
          <w:ilvl w:val="255"/>
          <w:numId w:val="0"/>
        </w:numPr>
        <w:spacing w:before="240" w:beforeLines="100" w:after="240" w:afterLines="100"/>
        <w:outlineLvl w:val="1"/>
        <w:rPr>
          <w:rFonts w:hint="eastAsia" w:ascii="黑体" w:hAnsi="黑体" w:eastAsia="黑体" w:cs="黑体"/>
        </w:rPr>
      </w:pPr>
      <w:r>
        <w:rPr>
          <w:rFonts w:hint="eastAsia" w:ascii="黑体" w:hAnsi="黑体" w:eastAsia="黑体" w:cs="黑体"/>
        </w:rPr>
        <w:t>8.4 污染介质后续治理</w:t>
      </w:r>
    </w:p>
    <w:p w14:paraId="59B6070E">
      <w:pPr>
        <w:spacing w:after="120" w:afterLines="50" w:line="360" w:lineRule="auto"/>
        <w:ind w:firstLineChars="200"/>
        <w:rPr>
          <w:rFonts w:hint="eastAsia"/>
        </w:rPr>
      </w:pPr>
      <w:r>
        <w:t>建立泡沫喷覆处理后效果评估程序</w:t>
      </w:r>
      <w:r>
        <w:rPr>
          <w:rFonts w:hint="eastAsia"/>
        </w:rPr>
        <w:t>，</w:t>
      </w:r>
      <w:r>
        <w:t>采集不同深度和位置的介质样品，分析污染物残留浓度及形态变化</w:t>
      </w:r>
      <w:r>
        <w:rPr>
          <w:rFonts w:hint="eastAsia"/>
        </w:rPr>
        <w:t>，</w:t>
      </w:r>
      <w:r>
        <w:t>通过淋溶试验评估污染物的长期迁移风险，识别潜在环境风险</w:t>
      </w:r>
      <w:r>
        <w:rPr>
          <w:rFonts w:hint="eastAsia"/>
        </w:rPr>
        <w:t>，</w:t>
      </w:r>
      <w:r>
        <w:t>根据评估结果制定分级分类的后续治理方案，明确治理目标和时间节点</w:t>
      </w:r>
      <w:r>
        <w:rPr>
          <w:rFonts w:hint="eastAsia"/>
        </w:rPr>
        <w:t>。</w:t>
      </w:r>
      <w:bookmarkEnd w:id="87"/>
    </w:p>
    <w:p w14:paraId="2D9F056F">
      <w:pPr>
        <w:spacing w:line="360" w:lineRule="auto"/>
        <w:rPr>
          <w:color w:val="000000" w:themeColor="text1"/>
          <w:szCs w:val="21"/>
          <w14:textFill>
            <w14:solidFill>
              <w14:schemeClr w14:val="tx1"/>
            </w14:solidFill>
          </w14:textFill>
        </w:rPr>
      </w:pPr>
    </w:p>
    <w:p w14:paraId="3E063825">
      <w:pPr>
        <w:spacing w:line="360" w:lineRule="auto"/>
        <w:rPr>
          <w:color w:val="000000" w:themeColor="text1"/>
          <w:szCs w:val="21"/>
          <w14:textFill>
            <w14:solidFill>
              <w14:schemeClr w14:val="tx1"/>
            </w14:solidFill>
          </w14:textFill>
        </w:rPr>
      </w:pPr>
    </w:p>
    <w:p w14:paraId="541913EC">
      <w:pPr>
        <w:spacing w:line="360" w:lineRule="auto"/>
        <w:jc w:val="center"/>
        <w:rPr>
          <w:rFonts w:hint="eastAsia"/>
        </w:rPr>
      </w:pPr>
      <w:r>
        <w:rPr>
          <w:color w:val="000000" w:themeColor="text1"/>
          <w:szCs w:val="21"/>
          <w14:textFill>
            <w14:solidFill>
              <w14:schemeClr w14:val="tx1"/>
            </w14:solidFill>
          </w14:textFill>
        </w:rPr>
        <mc:AlternateContent>
          <mc:Choice Requires="wps">
            <w:drawing>
              <wp:inline distT="0" distB="0" distL="0" distR="0">
                <wp:extent cx="1889760" cy="635"/>
                <wp:effectExtent l="0" t="0" r="0" b="0"/>
                <wp:docPr id="7" name="AutoShape 7"/>
                <wp:cNvGraphicFramePr/>
                <a:graphic xmlns:a="http://schemas.openxmlformats.org/drawingml/2006/main">
                  <a:graphicData uri="http://schemas.microsoft.com/office/word/2010/wordprocessingShape">
                    <wps:wsp>
                      <wps:cNvCnPr>
                        <a:cxnSpLocks noChangeShapeType="1"/>
                      </wps:cNvCnPr>
                      <wps:spPr bwMode="auto">
                        <a:xfrm>
                          <a:off x="0" y="0"/>
                          <a:ext cx="1889760" cy="635"/>
                        </a:xfrm>
                        <a:prstGeom prst="straightConnector1">
                          <a:avLst/>
                        </a:prstGeom>
                        <a:noFill/>
                        <a:ln w="9525">
                          <a:solidFill>
                            <a:srgbClr val="000000"/>
                          </a:solidFill>
                          <a:round/>
                        </a:ln>
                      </wps:spPr>
                      <wps:bodyPr/>
                    </wps:wsp>
                  </a:graphicData>
                </a:graphic>
              </wp:inline>
            </w:drawing>
          </mc:Choice>
          <mc:Fallback>
            <w:pict>
              <v:shape id="AutoShape 7" o:spid="_x0000_s1026" o:spt="32" type="#_x0000_t32" style="height:0.05pt;width:148.8pt;" filled="f" stroked="t" coordsize="21600,21600" o:gfxdata="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DzpaXSAAAAAgEAAA8AAAAAAAAAAQAgAAAA&#10;IgAAAGRycy9kb3ducmV2LnhtbFBLAQIUABQAAAAIAIdO4kCpX8wl2AEAALQDAAAOAAAAAAAAAAEA&#10;IAAAACEBAABkcnMvZTJvRG9jLnhtbFBLBQYAAAAABgAGAFkBAABrBQAAAAA=&#10;">
                <v:fill on="f" focussize="0,0"/>
                <v:stroke color="#000000" joinstyle="round"/>
                <v:imagedata o:title=""/>
                <o:lock v:ext="edit" aspectratio="f"/>
                <w10:wrap type="none"/>
                <w10:anchorlock/>
              </v:shape>
            </w:pict>
          </mc:Fallback>
        </mc:AlternateContent>
      </w:r>
    </w:p>
    <w:sectPr>
      <w:footerReference r:id="rId10" w:type="default"/>
      <w:footerReference r:id="rId11" w:type="even"/>
      <w:pgSz w:w="11906" w:h="16838"/>
      <w:pgMar w:top="1440" w:right="1800" w:bottom="1440" w:left="1800"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汉仪中黑简">
    <w:altName w:val="微软雅黑"/>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1821">
    <w:pPr>
      <w:pStyle w:val="7"/>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157"/>
                          </w:sdtPr>
                          <w:sdtContent>
                            <w:p w14:paraId="5095638E">
                              <w:pPr>
                                <w:pStyle w:val="7"/>
                                <w:jc w:val="right"/>
                              </w:pPr>
                              <w:r>
                                <w:fldChar w:fldCharType="begin"/>
                              </w:r>
                              <w:r>
                                <w:instrText xml:space="preserve">PAGE   \* MERGEFORMAT</w:instrText>
                              </w:r>
                              <w:r>
                                <w:fldChar w:fldCharType="separate"/>
                              </w:r>
                              <w:r>
                                <w:rPr>
                                  <w:lang w:val="zh-CN"/>
                                </w:rPr>
                                <w:t>2</w:t>
                              </w:r>
                              <w:r>
                                <w:fldChar w:fldCharType="end"/>
                              </w:r>
                            </w:p>
                          </w:sdtContent>
                        </w:sdt>
                        <w:p w14:paraId="0E19220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77157"/>
                    </w:sdtPr>
                    <w:sdtContent>
                      <w:p w14:paraId="5095638E">
                        <w:pPr>
                          <w:pStyle w:val="7"/>
                          <w:jc w:val="right"/>
                        </w:pPr>
                        <w:r>
                          <w:fldChar w:fldCharType="begin"/>
                        </w:r>
                        <w:r>
                          <w:instrText xml:space="preserve">PAGE   \* MERGEFORMAT</w:instrText>
                        </w:r>
                        <w:r>
                          <w:fldChar w:fldCharType="separate"/>
                        </w:r>
                        <w:r>
                          <w:rPr>
                            <w:lang w:val="zh-CN"/>
                          </w:rPr>
                          <w:t>2</w:t>
                        </w:r>
                        <w:r>
                          <w:fldChar w:fldCharType="end"/>
                        </w:r>
                      </w:p>
                    </w:sdtContent>
                  </w:sdt>
                  <w:p w14:paraId="0E192205"/>
                </w:txbxContent>
              </v:textbox>
            </v:shape>
          </w:pict>
        </mc:Fallback>
      </mc:AlternateContent>
    </w:r>
  </w:p>
  <w:p w14:paraId="1415749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4EA2">
    <w:pPr>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92575">
                          <w:pPr>
                            <w:pStyle w:val="7"/>
                            <w:ind w:firstLine="0"/>
                            <w:rPr>
                              <w:rStyle w:val="15"/>
                            </w:rPr>
                          </w:pPr>
                          <w:r>
                            <w:rPr>
                              <w:rStyle w:val="15"/>
                            </w:rPr>
                            <w:fldChar w:fldCharType="begin"/>
                          </w:r>
                          <w:r>
                            <w:rPr>
                              <w:rStyle w:val="15"/>
                            </w:rPr>
                            <w:instrText xml:space="preserve">PAGE  </w:instrText>
                          </w:r>
                          <w:r>
                            <w:rPr>
                              <w:rStyle w:val="15"/>
                            </w:rPr>
                            <w:fldChar w:fldCharType="separate"/>
                          </w:r>
                          <w:r>
                            <w:rPr>
                              <w:rStyle w:val="15"/>
                            </w:rPr>
                            <w:t>iii</w:t>
                          </w:r>
                          <w:r>
                            <w:rPr>
                              <w:rStyle w:val="15"/>
                            </w:rPr>
                            <w:fldChar w:fldCharType="end"/>
                          </w:r>
                        </w:p>
                        <w:p w14:paraId="1BBEF7C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C192575">
                    <w:pPr>
                      <w:pStyle w:val="7"/>
                      <w:ind w:firstLine="0"/>
                      <w:rPr>
                        <w:rStyle w:val="15"/>
                      </w:rPr>
                    </w:pPr>
                    <w:r>
                      <w:rPr>
                        <w:rStyle w:val="15"/>
                      </w:rPr>
                      <w:fldChar w:fldCharType="begin"/>
                    </w:r>
                    <w:r>
                      <w:rPr>
                        <w:rStyle w:val="15"/>
                      </w:rPr>
                      <w:instrText xml:space="preserve">PAGE  </w:instrText>
                    </w:r>
                    <w:r>
                      <w:rPr>
                        <w:rStyle w:val="15"/>
                      </w:rPr>
                      <w:fldChar w:fldCharType="separate"/>
                    </w:r>
                    <w:r>
                      <w:rPr>
                        <w:rStyle w:val="15"/>
                      </w:rPr>
                      <w:t>iii</w:t>
                    </w:r>
                    <w:r>
                      <w:rPr>
                        <w:rStyle w:val="15"/>
                      </w:rPr>
                      <w:fldChar w:fldCharType="end"/>
                    </w:r>
                  </w:p>
                  <w:p w14:paraId="1BBEF7C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C897">
    <w:pPr>
      <w:pStyle w:val="7"/>
      <w:jc w:val="right"/>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340"/>
                          </w:sdtPr>
                          <w:sdtContent>
                            <w:p w14:paraId="41085BB3">
                              <w:pPr>
                                <w:pStyle w:val="7"/>
                                <w:jc w:val="right"/>
                              </w:pPr>
                              <w:r>
                                <w:fldChar w:fldCharType="begin"/>
                              </w:r>
                              <w:r>
                                <w:instrText xml:space="preserve">PAGE   \* MERGEFORMAT</w:instrText>
                              </w:r>
                              <w:r>
                                <w:fldChar w:fldCharType="separate"/>
                              </w:r>
                              <w:r>
                                <w:rPr>
                                  <w:lang w:val="zh-CN"/>
                                </w:rPr>
                                <w:t>2</w:t>
                              </w:r>
                              <w:r>
                                <w:fldChar w:fldCharType="end"/>
                              </w:r>
                            </w:p>
                          </w:sdtContent>
                        </w:sdt>
                        <w:p w14:paraId="78B2C8C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63340"/>
                    </w:sdtPr>
                    <w:sdtContent>
                      <w:p w14:paraId="41085BB3">
                        <w:pPr>
                          <w:pStyle w:val="7"/>
                          <w:jc w:val="right"/>
                        </w:pPr>
                        <w:r>
                          <w:fldChar w:fldCharType="begin"/>
                        </w:r>
                        <w:r>
                          <w:instrText xml:space="preserve">PAGE   \* MERGEFORMAT</w:instrText>
                        </w:r>
                        <w:r>
                          <w:fldChar w:fldCharType="separate"/>
                        </w:r>
                        <w:r>
                          <w:rPr>
                            <w:lang w:val="zh-CN"/>
                          </w:rPr>
                          <w:t>2</w:t>
                        </w:r>
                        <w:r>
                          <w:fldChar w:fldCharType="end"/>
                        </w:r>
                      </w:p>
                    </w:sdtContent>
                  </w:sdt>
                  <w:p w14:paraId="78B2C8C0"/>
                </w:txbxContent>
              </v:textbox>
            </v:shape>
          </w:pict>
        </mc:Fallback>
      </mc:AlternateContent>
    </w:r>
  </w:p>
  <w:p w14:paraId="7BF44A6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F850">
    <w:pPr>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E1986">
                          <w:pPr>
                            <w:pStyle w:val="7"/>
                            <w:ind w:firstLine="0"/>
                            <w:rPr>
                              <w:rStyle w:val="15"/>
                            </w:rPr>
                          </w:pPr>
                          <w:r>
                            <w:rPr>
                              <w:rStyle w:val="15"/>
                            </w:rPr>
                            <w:fldChar w:fldCharType="begin"/>
                          </w:r>
                          <w:r>
                            <w:rPr>
                              <w:rStyle w:val="15"/>
                            </w:rPr>
                            <w:instrText xml:space="preserve">PAGE  </w:instrText>
                          </w:r>
                          <w:r>
                            <w:rPr>
                              <w:rStyle w:val="15"/>
                            </w:rPr>
                            <w:fldChar w:fldCharType="separate"/>
                          </w:r>
                          <w:r>
                            <w:rPr>
                              <w:rStyle w:val="15"/>
                            </w:rPr>
                            <w:t>iii</w:t>
                          </w:r>
                          <w:r>
                            <w:rPr>
                              <w:rStyle w:val="1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CE1986">
                    <w:pPr>
                      <w:pStyle w:val="7"/>
                      <w:ind w:firstLine="0"/>
                      <w:rPr>
                        <w:rStyle w:val="15"/>
                      </w:rPr>
                    </w:pPr>
                    <w:r>
                      <w:rPr>
                        <w:rStyle w:val="15"/>
                      </w:rPr>
                      <w:fldChar w:fldCharType="begin"/>
                    </w:r>
                    <w:r>
                      <w:rPr>
                        <w:rStyle w:val="15"/>
                      </w:rPr>
                      <w:instrText xml:space="preserve">PAGE  </w:instrText>
                    </w:r>
                    <w:r>
                      <w:rPr>
                        <w:rStyle w:val="15"/>
                      </w:rPr>
                      <w:fldChar w:fldCharType="separate"/>
                    </w:r>
                    <w:r>
                      <w:rPr>
                        <w:rStyle w:val="15"/>
                      </w:rPr>
                      <w:t>iii</w:t>
                    </w:r>
                    <w:r>
                      <w:rPr>
                        <w:rStyle w:val="15"/>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ADBAF">
    <w:pPr>
      <w:pStyle w:val="7"/>
      <w:jc w:val="right"/>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721"/>
                          </w:sdtPr>
                          <w:sdtContent>
                            <w:p w14:paraId="1F366810">
                              <w:pPr>
                                <w:pStyle w:val="7"/>
                                <w:jc w:val="right"/>
                              </w:pPr>
                              <w:r>
                                <w:fldChar w:fldCharType="begin"/>
                              </w:r>
                              <w:r>
                                <w:instrText xml:space="preserve">PAGE   \* MERGEFORMAT</w:instrText>
                              </w:r>
                              <w:r>
                                <w:fldChar w:fldCharType="separate"/>
                              </w:r>
                              <w:r>
                                <w:rPr>
                                  <w:lang w:val="zh-CN"/>
                                </w:rPr>
                                <w:t>2</w:t>
                              </w:r>
                              <w:r>
                                <w:fldChar w:fldCharType="end"/>
                              </w:r>
                            </w:p>
                          </w:sdtContent>
                        </w:sdt>
                        <w:p w14:paraId="0542E7B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58721"/>
                    </w:sdtPr>
                    <w:sdtContent>
                      <w:p w14:paraId="1F366810">
                        <w:pPr>
                          <w:pStyle w:val="7"/>
                          <w:jc w:val="right"/>
                        </w:pPr>
                        <w:r>
                          <w:fldChar w:fldCharType="begin"/>
                        </w:r>
                        <w:r>
                          <w:instrText xml:space="preserve">PAGE   \* MERGEFORMAT</w:instrText>
                        </w:r>
                        <w:r>
                          <w:fldChar w:fldCharType="separate"/>
                        </w:r>
                        <w:r>
                          <w:rPr>
                            <w:lang w:val="zh-CN"/>
                          </w:rPr>
                          <w:t>2</w:t>
                        </w:r>
                        <w:r>
                          <w:fldChar w:fldCharType="end"/>
                        </w:r>
                      </w:p>
                    </w:sdtContent>
                  </w:sdt>
                  <w:p w14:paraId="0542E7BC"/>
                </w:txbxContent>
              </v:textbox>
            </v:shape>
          </w:pict>
        </mc:Fallback>
      </mc:AlternateContent>
    </w:r>
  </w:p>
  <w:p w14:paraId="1C7A77C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9469E">
    <w:pPr>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1D50">
    <w:pPr>
      <w:jc w:val="right"/>
    </w:pPr>
    <w:r>
      <w:rPr>
        <w:rFonts w:hint="eastAsia"/>
      </w:rPr>
      <w:t>T/</w:t>
    </w:r>
    <w:r>
      <w:t>ACEF **-202*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72DF">
    <w:pPr>
      <w:jc w:val="right"/>
    </w:pPr>
    <w:r>
      <w:t xml:space="preserve">T/ACEF </w:t>
    </w:r>
    <w:r>
      <w:rPr>
        <w:rFonts w:hint="eastAsia"/>
      </w:rPr>
      <w:t>×××</w:t>
    </w:r>
    <w:r>
      <w:t>—20</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9A87">
    <w:pPr>
      <w:jc w:val="right"/>
    </w:pPr>
    <w:r>
      <w:rPr>
        <w:rFonts w:hint="eastAsia"/>
      </w:rPr>
      <w:t>T/</w:t>
    </w:r>
    <w:r>
      <w:t>ACEF **-202*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251EC"/>
    <w:multiLevelType w:val="multilevel"/>
    <w:tmpl w:val="1EA251EC"/>
    <w:lvl w:ilvl="0" w:tentative="0">
      <w:start w:val="5"/>
      <w:numFmt w:val="decimal"/>
      <w:lvlText w:val="%1"/>
      <w:lvlJc w:val="left"/>
      <w:pPr>
        <w:ind w:left="360" w:hanging="360"/>
      </w:pPr>
      <w:rPr>
        <w:rFonts w:hint="default" w:ascii="黑体" w:hAnsi="黑体" w:eastAsia="黑体" w:cs="黑体"/>
        <w:sz w:val="21"/>
        <w:szCs w:val="21"/>
      </w:rPr>
    </w:lvl>
    <w:lvl w:ilvl="1" w:tentative="0">
      <w:start w:val="2"/>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
    <w:nsid w:val="55155D32"/>
    <w:multiLevelType w:val="multilevel"/>
    <w:tmpl w:val="55155D32"/>
    <w:lvl w:ilvl="0" w:tentative="0">
      <w:start w:val="7"/>
      <w:numFmt w:val="decimal"/>
      <w:lvlText w:val="%1"/>
      <w:lvlJc w:val="left"/>
      <w:pPr>
        <w:ind w:left="360" w:hanging="360"/>
      </w:pPr>
      <w:rPr>
        <w:rFonts w:hint="default"/>
      </w:rPr>
    </w:lvl>
    <w:lvl w:ilvl="1" w:tentative="0">
      <w:start w:val="1"/>
      <w:numFmt w:val="decimal"/>
      <w:lvlText w:val="%1.%2"/>
      <w:lvlJc w:val="left"/>
      <w:pPr>
        <w:ind w:left="360" w:hanging="360"/>
      </w:pPr>
      <w:rPr>
        <w:rFonts w:hint="default" w:ascii="黑体" w:hAnsi="黑体" w:eastAsia="黑体" w:cs="黑体"/>
        <w:sz w:val="21"/>
        <w:szCs w:val="21"/>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F7"/>
    <w:rsid w:val="0000057D"/>
    <w:rsid w:val="00014DFB"/>
    <w:rsid w:val="00032EE5"/>
    <w:rsid w:val="000463AD"/>
    <w:rsid w:val="000711E4"/>
    <w:rsid w:val="0008461D"/>
    <w:rsid w:val="00092D69"/>
    <w:rsid w:val="000D4AE5"/>
    <w:rsid w:val="000D5C83"/>
    <w:rsid w:val="000E4691"/>
    <w:rsid w:val="000F2479"/>
    <w:rsid w:val="000F58D0"/>
    <w:rsid w:val="000F59CB"/>
    <w:rsid w:val="001073C6"/>
    <w:rsid w:val="00130F61"/>
    <w:rsid w:val="0014503E"/>
    <w:rsid w:val="001468B1"/>
    <w:rsid w:val="0016349F"/>
    <w:rsid w:val="0019453C"/>
    <w:rsid w:val="00194D20"/>
    <w:rsid w:val="001A5CAD"/>
    <w:rsid w:val="001A7C56"/>
    <w:rsid w:val="001C06E7"/>
    <w:rsid w:val="001C3326"/>
    <w:rsid w:val="001C4A8D"/>
    <w:rsid w:val="001C799D"/>
    <w:rsid w:val="00222F24"/>
    <w:rsid w:val="00255506"/>
    <w:rsid w:val="00257F38"/>
    <w:rsid w:val="00270C9C"/>
    <w:rsid w:val="002719A6"/>
    <w:rsid w:val="00277C1E"/>
    <w:rsid w:val="0028209E"/>
    <w:rsid w:val="0029459C"/>
    <w:rsid w:val="002A3BB7"/>
    <w:rsid w:val="002B3FD7"/>
    <w:rsid w:val="002B7DFD"/>
    <w:rsid w:val="002D4562"/>
    <w:rsid w:val="002E4988"/>
    <w:rsid w:val="002F1E60"/>
    <w:rsid w:val="0031655C"/>
    <w:rsid w:val="00331900"/>
    <w:rsid w:val="003366D3"/>
    <w:rsid w:val="00347073"/>
    <w:rsid w:val="00354F64"/>
    <w:rsid w:val="00365FDE"/>
    <w:rsid w:val="00374EE5"/>
    <w:rsid w:val="003763C5"/>
    <w:rsid w:val="00390E5B"/>
    <w:rsid w:val="003A50A5"/>
    <w:rsid w:val="003B1B5D"/>
    <w:rsid w:val="003D1052"/>
    <w:rsid w:val="003E1F65"/>
    <w:rsid w:val="003E4478"/>
    <w:rsid w:val="003F00EB"/>
    <w:rsid w:val="003F13AB"/>
    <w:rsid w:val="00402FB9"/>
    <w:rsid w:val="00406B19"/>
    <w:rsid w:val="004212BE"/>
    <w:rsid w:val="00424C74"/>
    <w:rsid w:val="00453B27"/>
    <w:rsid w:val="00486ECB"/>
    <w:rsid w:val="00493338"/>
    <w:rsid w:val="00496248"/>
    <w:rsid w:val="004A7115"/>
    <w:rsid w:val="004C2DBC"/>
    <w:rsid w:val="004C387A"/>
    <w:rsid w:val="00533067"/>
    <w:rsid w:val="00537AA4"/>
    <w:rsid w:val="00544D3F"/>
    <w:rsid w:val="00551E47"/>
    <w:rsid w:val="00556F93"/>
    <w:rsid w:val="00584E36"/>
    <w:rsid w:val="005D3744"/>
    <w:rsid w:val="005E74B2"/>
    <w:rsid w:val="005F21A1"/>
    <w:rsid w:val="006124B6"/>
    <w:rsid w:val="006151F1"/>
    <w:rsid w:val="00624896"/>
    <w:rsid w:val="00632290"/>
    <w:rsid w:val="006558E7"/>
    <w:rsid w:val="00656CEA"/>
    <w:rsid w:val="00660859"/>
    <w:rsid w:val="006810EF"/>
    <w:rsid w:val="006911DE"/>
    <w:rsid w:val="006B5A1E"/>
    <w:rsid w:val="006C4E48"/>
    <w:rsid w:val="006C58BC"/>
    <w:rsid w:val="006F1283"/>
    <w:rsid w:val="006F4DDC"/>
    <w:rsid w:val="0070038F"/>
    <w:rsid w:val="007074C1"/>
    <w:rsid w:val="00710981"/>
    <w:rsid w:val="00731A64"/>
    <w:rsid w:val="00735554"/>
    <w:rsid w:val="00745835"/>
    <w:rsid w:val="007478F7"/>
    <w:rsid w:val="007B5DB3"/>
    <w:rsid w:val="007C592B"/>
    <w:rsid w:val="007E6690"/>
    <w:rsid w:val="007F29BC"/>
    <w:rsid w:val="00804C4B"/>
    <w:rsid w:val="008448CD"/>
    <w:rsid w:val="008458B8"/>
    <w:rsid w:val="008606BE"/>
    <w:rsid w:val="00863791"/>
    <w:rsid w:val="00880A6E"/>
    <w:rsid w:val="0088153E"/>
    <w:rsid w:val="008D1494"/>
    <w:rsid w:val="008F6FF8"/>
    <w:rsid w:val="00906A85"/>
    <w:rsid w:val="00957054"/>
    <w:rsid w:val="009854A6"/>
    <w:rsid w:val="009A0182"/>
    <w:rsid w:val="00A22D01"/>
    <w:rsid w:val="00A2627C"/>
    <w:rsid w:val="00A3779E"/>
    <w:rsid w:val="00A42472"/>
    <w:rsid w:val="00A52080"/>
    <w:rsid w:val="00A56307"/>
    <w:rsid w:val="00A84824"/>
    <w:rsid w:val="00AC33F6"/>
    <w:rsid w:val="00AC4985"/>
    <w:rsid w:val="00AE0ACF"/>
    <w:rsid w:val="00AF389D"/>
    <w:rsid w:val="00AF5A73"/>
    <w:rsid w:val="00B04629"/>
    <w:rsid w:val="00B05B37"/>
    <w:rsid w:val="00B24D09"/>
    <w:rsid w:val="00B31FF3"/>
    <w:rsid w:val="00B4159F"/>
    <w:rsid w:val="00B50821"/>
    <w:rsid w:val="00B51636"/>
    <w:rsid w:val="00B54F6A"/>
    <w:rsid w:val="00B61964"/>
    <w:rsid w:val="00B62FD0"/>
    <w:rsid w:val="00B8156F"/>
    <w:rsid w:val="00B911D5"/>
    <w:rsid w:val="00BC0127"/>
    <w:rsid w:val="00BC088B"/>
    <w:rsid w:val="00BC10A1"/>
    <w:rsid w:val="00BC6491"/>
    <w:rsid w:val="00BE342F"/>
    <w:rsid w:val="00BF2735"/>
    <w:rsid w:val="00C05128"/>
    <w:rsid w:val="00C152C9"/>
    <w:rsid w:val="00C164B8"/>
    <w:rsid w:val="00C269A4"/>
    <w:rsid w:val="00C32817"/>
    <w:rsid w:val="00C42A4A"/>
    <w:rsid w:val="00C5614C"/>
    <w:rsid w:val="00C61878"/>
    <w:rsid w:val="00C84DDB"/>
    <w:rsid w:val="00C90755"/>
    <w:rsid w:val="00C97489"/>
    <w:rsid w:val="00CA002B"/>
    <w:rsid w:val="00CB7BB3"/>
    <w:rsid w:val="00CD0298"/>
    <w:rsid w:val="00CD7418"/>
    <w:rsid w:val="00CF5F55"/>
    <w:rsid w:val="00D04B3A"/>
    <w:rsid w:val="00D15A2D"/>
    <w:rsid w:val="00D220F7"/>
    <w:rsid w:val="00D3231C"/>
    <w:rsid w:val="00D32475"/>
    <w:rsid w:val="00D403F6"/>
    <w:rsid w:val="00D5334E"/>
    <w:rsid w:val="00D56F19"/>
    <w:rsid w:val="00D61349"/>
    <w:rsid w:val="00DA758B"/>
    <w:rsid w:val="00DE04DC"/>
    <w:rsid w:val="00DF3FDF"/>
    <w:rsid w:val="00E13DAB"/>
    <w:rsid w:val="00E22116"/>
    <w:rsid w:val="00E25516"/>
    <w:rsid w:val="00E366A1"/>
    <w:rsid w:val="00E4088C"/>
    <w:rsid w:val="00E426B8"/>
    <w:rsid w:val="00E435BD"/>
    <w:rsid w:val="00E467D7"/>
    <w:rsid w:val="00E5446E"/>
    <w:rsid w:val="00E579C5"/>
    <w:rsid w:val="00E81C6D"/>
    <w:rsid w:val="00E966FA"/>
    <w:rsid w:val="00EA2B97"/>
    <w:rsid w:val="00EB4B19"/>
    <w:rsid w:val="00EB7E6E"/>
    <w:rsid w:val="00ED3E89"/>
    <w:rsid w:val="00EE2A17"/>
    <w:rsid w:val="00F101DE"/>
    <w:rsid w:val="00F10285"/>
    <w:rsid w:val="00F16AA4"/>
    <w:rsid w:val="00F17E5E"/>
    <w:rsid w:val="00F31311"/>
    <w:rsid w:val="00F34E91"/>
    <w:rsid w:val="00F60326"/>
    <w:rsid w:val="00F638F8"/>
    <w:rsid w:val="00F84796"/>
    <w:rsid w:val="00F94B85"/>
    <w:rsid w:val="00FA41EC"/>
    <w:rsid w:val="00FD3127"/>
    <w:rsid w:val="00FD7C34"/>
    <w:rsid w:val="00FE4562"/>
    <w:rsid w:val="00FE6874"/>
    <w:rsid w:val="010C07B6"/>
    <w:rsid w:val="041322F3"/>
    <w:rsid w:val="071D100A"/>
    <w:rsid w:val="081D70DE"/>
    <w:rsid w:val="0A4941EF"/>
    <w:rsid w:val="0A8D28DC"/>
    <w:rsid w:val="0A9A2391"/>
    <w:rsid w:val="0BB629D4"/>
    <w:rsid w:val="0C6C62F9"/>
    <w:rsid w:val="0EB714B0"/>
    <w:rsid w:val="0F6A439C"/>
    <w:rsid w:val="124D0267"/>
    <w:rsid w:val="12824AFD"/>
    <w:rsid w:val="130F36D3"/>
    <w:rsid w:val="135463C6"/>
    <w:rsid w:val="13D03D1F"/>
    <w:rsid w:val="17BD0746"/>
    <w:rsid w:val="17BE3976"/>
    <w:rsid w:val="17FC0A13"/>
    <w:rsid w:val="185F480A"/>
    <w:rsid w:val="18701F03"/>
    <w:rsid w:val="187753D6"/>
    <w:rsid w:val="19282A05"/>
    <w:rsid w:val="19E16F05"/>
    <w:rsid w:val="1B9948D8"/>
    <w:rsid w:val="1C384E5A"/>
    <w:rsid w:val="1E881B45"/>
    <w:rsid w:val="1F113EEC"/>
    <w:rsid w:val="2108335A"/>
    <w:rsid w:val="218D51E0"/>
    <w:rsid w:val="22110474"/>
    <w:rsid w:val="243E7494"/>
    <w:rsid w:val="27F37F61"/>
    <w:rsid w:val="285071B3"/>
    <w:rsid w:val="2BA660C7"/>
    <w:rsid w:val="2BAF3DB8"/>
    <w:rsid w:val="2E330409"/>
    <w:rsid w:val="30515F97"/>
    <w:rsid w:val="30773AA1"/>
    <w:rsid w:val="30A25DA4"/>
    <w:rsid w:val="32DF19C9"/>
    <w:rsid w:val="342A79A4"/>
    <w:rsid w:val="38D74AD2"/>
    <w:rsid w:val="39083E39"/>
    <w:rsid w:val="3A2F2924"/>
    <w:rsid w:val="3C1063F2"/>
    <w:rsid w:val="3CBF18E8"/>
    <w:rsid w:val="3DAF3FAF"/>
    <w:rsid w:val="405701C3"/>
    <w:rsid w:val="44922DE4"/>
    <w:rsid w:val="469F5332"/>
    <w:rsid w:val="48072039"/>
    <w:rsid w:val="4BA56691"/>
    <w:rsid w:val="4D221AE1"/>
    <w:rsid w:val="4DBB0745"/>
    <w:rsid w:val="4EE74B80"/>
    <w:rsid w:val="506518E3"/>
    <w:rsid w:val="50826AFF"/>
    <w:rsid w:val="50BE539F"/>
    <w:rsid w:val="50CE75D0"/>
    <w:rsid w:val="54702972"/>
    <w:rsid w:val="5560481F"/>
    <w:rsid w:val="55CB6F7C"/>
    <w:rsid w:val="56ED6990"/>
    <w:rsid w:val="58452725"/>
    <w:rsid w:val="58DD78C6"/>
    <w:rsid w:val="59843F7F"/>
    <w:rsid w:val="5DCA2C10"/>
    <w:rsid w:val="5E0D665D"/>
    <w:rsid w:val="5E9C71C5"/>
    <w:rsid w:val="5EA043B1"/>
    <w:rsid w:val="628221F7"/>
    <w:rsid w:val="63A74C1B"/>
    <w:rsid w:val="659913AB"/>
    <w:rsid w:val="6B3C43FB"/>
    <w:rsid w:val="6BD34BC2"/>
    <w:rsid w:val="6DFE0A3A"/>
    <w:rsid w:val="6E5D2190"/>
    <w:rsid w:val="6E97580D"/>
    <w:rsid w:val="702C748F"/>
    <w:rsid w:val="723770E3"/>
    <w:rsid w:val="731576D1"/>
    <w:rsid w:val="75DC0DC2"/>
    <w:rsid w:val="778744A6"/>
    <w:rsid w:val="77E6340E"/>
    <w:rsid w:val="783241C2"/>
    <w:rsid w:val="787E2E0A"/>
    <w:rsid w:val="78D37B94"/>
    <w:rsid w:val="78F4714F"/>
    <w:rsid w:val="79086F6E"/>
    <w:rsid w:val="7B841633"/>
    <w:rsid w:val="7D9519BC"/>
    <w:rsid w:val="7EDB3AC3"/>
    <w:rsid w:val="7F3C6387"/>
    <w:rsid w:val="7F77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ind w:firstLine="420"/>
      <w:jc w:val="both"/>
    </w:pPr>
    <w:rPr>
      <w:rFonts w:ascii="Times New Roman" w:hAnsi="Times New Roman" w:eastAsia="宋体" w:cs="Times New Roman"/>
      <w:kern w:val="21"/>
      <w:sz w:val="21"/>
      <w:lang w:val="en-US" w:eastAsia="zh-CN" w:bidi="ar-SA"/>
    </w:rPr>
  </w:style>
  <w:style w:type="paragraph" w:styleId="2">
    <w:name w:val="heading 1"/>
    <w:basedOn w:val="1"/>
    <w:next w:val="1"/>
    <w:link w:val="21"/>
    <w:qFormat/>
    <w:uiPriority w:val="0"/>
    <w:pPr>
      <w:keepNext/>
      <w:keepLines/>
      <w:snapToGrid w:val="0"/>
      <w:spacing w:before="592" w:after="560"/>
      <w:ind w:firstLine="0"/>
      <w:jc w:val="center"/>
      <w:outlineLvl w:val="0"/>
    </w:pPr>
    <w:rPr>
      <w:rFonts w:eastAsia="黑体"/>
      <w:kern w:val="44"/>
      <w:sz w:val="32"/>
    </w:rPr>
  </w:style>
  <w:style w:type="paragraph" w:styleId="3">
    <w:name w:val="heading 2"/>
    <w:basedOn w:val="1"/>
    <w:next w:val="1"/>
    <w:link w:val="19"/>
    <w:qFormat/>
    <w:uiPriority w:val="0"/>
    <w:pPr>
      <w:keepNext/>
      <w:keepLines/>
      <w:spacing w:line="720" w:lineRule="auto"/>
      <w:ind w:firstLine="0"/>
      <w:outlineLvl w:val="1"/>
    </w:pPr>
    <w:rPr>
      <w:rFonts w:ascii="Arial" w:hAnsi="Arial" w:eastAsia="黑体"/>
      <w:kern w:val="44"/>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0"/>
    <w:qFormat/>
    <w:uiPriority w:val="9"/>
    <w:pPr>
      <w:keepNext/>
      <w:keepLines/>
      <w:ind w:firstLine="0"/>
      <w:outlineLvl w:val="4"/>
    </w:pPr>
    <w:rPr>
      <w:rFonts w:ascii="Arial" w:hAnsi="Arial"/>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22"/>
    <w:qFormat/>
    <w:uiPriority w:val="99"/>
    <w:pPr>
      <w:tabs>
        <w:tab w:val="center" w:pos="4153"/>
        <w:tab w:val="right" w:pos="8306"/>
      </w:tabs>
      <w:snapToGrid w:val="0"/>
      <w:jc w:val="left"/>
    </w:pPr>
    <w:rPr>
      <w:sz w:val="18"/>
    </w:rPr>
  </w:style>
  <w:style w:type="paragraph" w:styleId="8">
    <w:name w:val="header"/>
    <w:basedOn w:val="1"/>
    <w:link w:val="27"/>
    <w:unhideWhenUsed/>
    <w:qFormat/>
    <w:uiPriority w:val="0"/>
    <w:pP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left" w:pos="420"/>
        <w:tab w:val="right" w:leader="dot" w:pos="9344"/>
      </w:tabs>
    </w:pPr>
  </w:style>
  <w:style w:type="paragraph" w:styleId="10">
    <w:name w:val="toc 2"/>
    <w:basedOn w:val="1"/>
    <w:next w:val="1"/>
    <w:qFormat/>
    <w:uiPriority w:val="39"/>
    <w:pPr>
      <w:tabs>
        <w:tab w:val="right" w:leader="dot" w:pos="9344"/>
      </w:tabs>
      <w:snapToGrid w:val="0"/>
    </w:pPr>
  </w:style>
  <w:style w:type="paragraph" w:styleId="11">
    <w:name w:val="Normal (Web)"/>
    <w:basedOn w:val="1"/>
    <w:unhideWhenUsed/>
    <w:qFormat/>
    <w:uiPriority w:val="99"/>
    <w:pPr>
      <w:widowControl/>
      <w:topLinePunct w:val="0"/>
      <w:adjustRightInd/>
      <w:spacing w:before="100" w:beforeAutospacing="1" w:after="100" w:afterAutospacing="1"/>
      <w:ind w:firstLine="0"/>
      <w:jc w:val="left"/>
    </w:pPr>
    <w:rPr>
      <w:rFonts w:ascii="宋体" w:hAnsi="宋体" w:cs="宋体"/>
      <w:kern w:val="0"/>
      <w:sz w:val="24"/>
      <w:szCs w:val="24"/>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unhideWhenUsed/>
    <w:qFormat/>
    <w:uiPriority w:val="99"/>
    <w:rPr>
      <w:color w:val="0563C1"/>
      <w:u w:val="single"/>
    </w:rPr>
  </w:style>
  <w:style w:type="paragraph" w:customStyle="1" w:styleId="17">
    <w:name w:val="标准标题"/>
    <w:qFormat/>
    <w:uiPriority w:val="0"/>
    <w:pPr>
      <w:widowControl w:val="0"/>
      <w:topLinePunct/>
      <w:adjustRightInd w:val="0"/>
      <w:spacing w:before="2500"/>
      <w:jc w:val="center"/>
    </w:pPr>
    <w:rPr>
      <w:rFonts w:ascii="Arial" w:hAnsi="Arial" w:eastAsia="汉仪中黑简" w:cs="Times New Roman"/>
      <w:color w:val="000000"/>
      <w:kern w:val="52"/>
      <w:sz w:val="52"/>
      <w:lang w:val="en-US" w:eastAsia="zh-CN" w:bidi="ar-SA"/>
    </w:rPr>
  </w:style>
  <w:style w:type="character" w:customStyle="1" w:styleId="18">
    <w:name w:val="标题 1 字符"/>
    <w:basedOn w:val="13"/>
    <w:qFormat/>
    <w:uiPriority w:val="9"/>
    <w:rPr>
      <w:b/>
      <w:bCs/>
      <w:kern w:val="44"/>
      <w:sz w:val="44"/>
      <w:szCs w:val="44"/>
    </w:rPr>
  </w:style>
  <w:style w:type="character" w:customStyle="1" w:styleId="19">
    <w:name w:val="标题 2 字符"/>
    <w:basedOn w:val="13"/>
    <w:link w:val="3"/>
    <w:qFormat/>
    <w:uiPriority w:val="0"/>
    <w:rPr>
      <w:rFonts w:ascii="Arial" w:hAnsi="Arial" w:eastAsia="黑体"/>
      <w:kern w:val="44"/>
      <w:sz w:val="21"/>
      <w:szCs w:val="20"/>
    </w:rPr>
  </w:style>
  <w:style w:type="character" w:customStyle="1" w:styleId="20">
    <w:name w:val="标题 5 字符"/>
    <w:basedOn w:val="13"/>
    <w:link w:val="6"/>
    <w:qFormat/>
    <w:uiPriority w:val="9"/>
    <w:rPr>
      <w:rFonts w:ascii="Arial" w:hAnsi="Arial"/>
      <w:kern w:val="21"/>
      <w:sz w:val="21"/>
      <w:szCs w:val="20"/>
    </w:rPr>
  </w:style>
  <w:style w:type="character" w:customStyle="1" w:styleId="21">
    <w:name w:val="标题 1 字符1"/>
    <w:link w:val="2"/>
    <w:qFormat/>
    <w:locked/>
    <w:uiPriority w:val="0"/>
    <w:rPr>
      <w:rFonts w:eastAsia="黑体"/>
      <w:kern w:val="44"/>
      <w:sz w:val="32"/>
      <w:szCs w:val="20"/>
    </w:rPr>
  </w:style>
  <w:style w:type="character" w:customStyle="1" w:styleId="22">
    <w:name w:val="页脚 字符"/>
    <w:basedOn w:val="13"/>
    <w:link w:val="7"/>
    <w:qFormat/>
    <w:uiPriority w:val="99"/>
    <w:rPr>
      <w:kern w:val="21"/>
      <w:sz w:val="18"/>
      <w:szCs w:val="20"/>
    </w:rPr>
  </w:style>
  <w:style w:type="paragraph" w:customStyle="1" w:styleId="23">
    <w:name w:val="标题 3序号"/>
    <w:basedOn w:val="4"/>
    <w:qFormat/>
    <w:uiPriority w:val="0"/>
    <w:pPr>
      <w:spacing w:before="0" w:after="0" w:line="240" w:lineRule="auto"/>
      <w:ind w:firstLine="0"/>
    </w:pPr>
    <w:rPr>
      <w:rFonts w:ascii="Arial" w:hAnsi="Arial" w:eastAsia="黑体"/>
      <w:b w:val="0"/>
      <w:bCs w:val="0"/>
      <w:sz w:val="21"/>
      <w:szCs w:val="20"/>
    </w:rPr>
  </w:style>
  <w:style w:type="character" w:customStyle="1" w:styleId="24">
    <w:name w:val="fontstyle01"/>
    <w:qFormat/>
    <w:uiPriority w:val="0"/>
    <w:rPr>
      <w:rFonts w:hint="eastAsia" w:ascii="宋体" w:hAnsi="宋体" w:eastAsia="宋体"/>
      <w:color w:val="000000"/>
      <w:sz w:val="22"/>
      <w:szCs w:val="22"/>
    </w:rPr>
  </w:style>
  <w:style w:type="character" w:customStyle="1" w:styleId="25">
    <w:name w:val="fontstyle21"/>
    <w:qFormat/>
    <w:uiPriority w:val="0"/>
    <w:rPr>
      <w:rFonts w:hint="default" w:ascii="TimesNewRomanPSMT" w:hAnsi="TimesNewRomanPSMT"/>
      <w:color w:val="000000"/>
      <w:sz w:val="22"/>
      <w:szCs w:val="22"/>
    </w:rPr>
  </w:style>
  <w:style w:type="character" w:customStyle="1" w:styleId="26">
    <w:name w:val="标题 3 字符"/>
    <w:basedOn w:val="13"/>
    <w:link w:val="4"/>
    <w:semiHidden/>
    <w:qFormat/>
    <w:uiPriority w:val="9"/>
    <w:rPr>
      <w:b/>
      <w:bCs/>
      <w:kern w:val="21"/>
      <w:sz w:val="32"/>
      <w:szCs w:val="32"/>
    </w:rPr>
  </w:style>
  <w:style w:type="character" w:customStyle="1" w:styleId="27">
    <w:name w:val="页眉 字符"/>
    <w:basedOn w:val="13"/>
    <w:link w:val="8"/>
    <w:qFormat/>
    <w:uiPriority w:val="0"/>
    <w:rPr>
      <w:kern w:val="21"/>
      <w:sz w:val="18"/>
      <w:szCs w:val="18"/>
    </w:rPr>
  </w:style>
  <w:style w:type="paragraph" w:customStyle="1" w:styleId="28">
    <w:name w:val="列表段落1"/>
    <w:basedOn w:val="1"/>
    <w:qFormat/>
    <w:uiPriority w:val="34"/>
    <w:pPr>
      <w:ind w:firstLine="200" w:firstLineChars="200"/>
    </w:pPr>
  </w:style>
  <w:style w:type="character" w:customStyle="1" w:styleId="29">
    <w:name w:val="key-noun-tag"/>
    <w:basedOn w:val="13"/>
    <w:qFormat/>
    <w:uiPriority w:val="0"/>
  </w:style>
  <w:style w:type="paragraph" w:customStyle="1" w:styleId="30">
    <w:name w:val="text"/>
    <w:basedOn w:val="1"/>
    <w:qFormat/>
    <w:uiPriority w:val="0"/>
    <w:pPr>
      <w:widowControl/>
      <w:topLinePunct w:val="0"/>
      <w:adjustRightInd/>
      <w:spacing w:before="100" w:beforeAutospacing="1" w:after="100" w:afterAutospacing="1"/>
      <w:ind w:firstLine="0"/>
      <w:jc w:val="left"/>
    </w:pPr>
    <w:rPr>
      <w:rFonts w:ascii="宋体" w:hAnsi="宋体" w:cs="宋体"/>
      <w:kern w:val="0"/>
      <w:sz w:val="24"/>
      <w:szCs w:val="24"/>
    </w:rPr>
  </w:style>
  <w:style w:type="character" w:customStyle="1" w:styleId="31">
    <w:name w:val="text_cglk7"/>
    <w:basedOn w:val="13"/>
    <w:qFormat/>
    <w:uiPriority w:val="0"/>
  </w:style>
  <w:style w:type="paragraph" w:customStyle="1" w:styleId="32">
    <w:name w:val="修订1"/>
    <w:hidden/>
    <w:unhideWhenUsed/>
    <w:qFormat/>
    <w:uiPriority w:val="99"/>
    <w:rPr>
      <w:rFonts w:ascii="Times New Roman" w:hAnsi="Times New Roman" w:eastAsia="宋体" w:cs="Times New Roman"/>
      <w:kern w:val="21"/>
      <w:sz w:val="21"/>
      <w:lang w:val="en-US" w:eastAsia="zh-CN" w:bidi="ar-SA"/>
    </w:rPr>
  </w:style>
  <w:style w:type="paragraph" w:styleId="33">
    <w:name w:val="List Paragraph"/>
    <w:basedOn w:val="1"/>
    <w:unhideWhenUsed/>
    <w:qFormat/>
    <w:uiPriority w:val="99"/>
    <w:pPr>
      <w:ind w:firstLine="200" w:firstLineChars="200"/>
    </w:pPr>
  </w:style>
  <w:style w:type="character" w:customStyle="1" w:styleId="34">
    <w:name w:val="标题 4 字符"/>
    <w:basedOn w:val="13"/>
    <w:link w:val="5"/>
    <w:qFormat/>
    <w:uiPriority w:val="9"/>
    <w:rPr>
      <w:rFonts w:asciiTheme="majorHAnsi" w:hAnsiTheme="majorHAnsi" w:eastAsiaTheme="majorEastAsia" w:cstheme="majorBidi"/>
      <w:b/>
      <w:bCs/>
      <w:kern w:val="21"/>
      <w:sz w:val="28"/>
      <w:szCs w:val="28"/>
    </w:rPr>
  </w:style>
  <w:style w:type="paragraph" w:customStyle="1" w:styleId="35">
    <w:name w:val="ybc-li-component"/>
    <w:basedOn w:val="1"/>
    <w:qFormat/>
    <w:uiPriority w:val="0"/>
    <w:pPr>
      <w:widowControl/>
      <w:topLinePunct w:val="0"/>
      <w:adjustRightInd/>
      <w:spacing w:before="100" w:beforeAutospacing="1" w:after="100" w:afterAutospacing="1"/>
      <w:ind w:firstLine="0"/>
      <w:jc w:val="left"/>
    </w:pPr>
    <w:rPr>
      <w:rFonts w:ascii="宋体" w:hAnsi="宋体" w:cs="宋体"/>
      <w:kern w:val="0"/>
      <w:sz w:val="24"/>
      <w:szCs w:val="24"/>
    </w:rPr>
  </w:style>
  <w:style w:type="character" w:customStyle="1" w:styleId="36">
    <w:name w:val="ybc-li-component_dot"/>
    <w:basedOn w:val="13"/>
    <w:qFormat/>
    <w:uiPriority w:val="0"/>
  </w:style>
  <w:style w:type="character" w:customStyle="1" w:styleId="37">
    <w:name w:val="ybc-li-component_content"/>
    <w:basedOn w:val="13"/>
    <w:qFormat/>
    <w:uiPriority w:val="0"/>
  </w:style>
  <w:style w:type="paragraph" w:customStyle="1" w:styleId="38">
    <w:name w:val="修订2"/>
    <w:hidden/>
    <w:unhideWhenUsed/>
    <w:qFormat/>
    <w:uiPriority w:val="99"/>
    <w:rPr>
      <w:rFonts w:ascii="Times New Roman" w:hAnsi="Times New Roman" w:eastAsia="宋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71b8b703-aa14-4a76-a2cf-cacddb088904</errorID>
      <errorWord>试验</errorWord>
      <group>L1_Word</group>
      <groupName>字词问题</groupName>
      <ability>L2_Typo</ability>
      <abilityName>字词错误</abilityName>
      <candidateList>
        <item>实验</item>
      </candidateList>
      <explain/>
      <paraID>1FDA4384</paraID>
      <start>13</start>
      <end>15</end>
      <status>ignored</status>
      <modifiedWord/>
      <trackRevisions>false</trackRevisions>
    </reviewItem>
    <reviewItem>
      <errorID>d6a9e558-8cf7-4353-9045-e7e62ed1168f</errorID>
      <errorWord>"</errorWord>
      <group>L1_Format</group>
      <groupName>格式问题</groupName>
      <ability>L2_HalfPunc</ability>
      <abilityName>全半角检查</abilityName>
      <candidateList/>
      <explain>文本全半角错误。</explain>
      <paraID>11F551E3</paraID>
      <start>10</start>
      <end>11</end>
      <status>unmodified</status>
      <modifiedWord/>
      <trackRevisions>false</trackRevisions>
    </reviewItem>
    <reviewItem>
      <errorID>6fd69701-e2c8-4a2b-8558-95a534a2cafd</errorID>
      <errorWord>"</errorWord>
      <group>L1_Format</group>
      <groupName>格式问题</groupName>
      <ability>L2_HalfPunc</ability>
      <abilityName>全半角检查</abilityName>
      <candidateList/>
      <explain>文本全半角错误。</explain>
      <paraID>11F551E3</paraID>
      <start>25</start>
      <end>26</end>
      <status>unmodified</status>
      <modifiedWord/>
      <trackRevisions>false</trackRevisions>
    </reviewItem>
    <reviewItem>
      <errorID>01c49dff-a288-48e3-8285-4741adfc5b9d</errorID>
      <errorWord>"</errorWord>
      <group>L1_Format</group>
      <groupName>格式问题</groupName>
      <ability>L2_HalfPunc</ability>
      <abilityName>全半角检查</abilityName>
      <candidateList/>
      <explain>文本全半角错误。</explain>
      <paraID>51F0C669</paraID>
      <start>146</start>
      <end>147</end>
      <status>ignored</status>
      <modifiedWord/>
      <trackRevisions>false</trackRevisions>
    </reviewItem>
    <reviewItem>
      <errorID>1d00ae35-ffd4-45f7-98dd-1ceaf31ad9c9</errorID>
      <errorWord>"</errorWord>
      <group>L1_Format</group>
      <groupName>格式问题</groupName>
      <ability>L2_HalfPunc</ability>
      <abilityName>全半角检查</abilityName>
      <candidateList/>
      <explain>文本全半角错误。</explain>
      <paraID>51F0C669</paraID>
      <start>148</start>
      <end>149</end>
      <status>ignored</status>
      <modifiedWord/>
      <trackRevisions>false</trackRevisions>
    </reviewItem>
    <reviewItem>
      <errorID>418c9f07-46f4-4b5e-ba85-79c6a3e1843d</errorID>
      <errorWord>"</errorWord>
      <group>L1_Format</group>
      <groupName>格式问题</groupName>
      <ability>L2_HalfPunc</ability>
      <abilityName>全半角检查</abilityName>
      <candidateList/>
      <explain>文本全半角错误。</explain>
      <paraID>51F0C669</paraID>
      <start>156</start>
      <end>157</end>
      <status>unmodified</status>
      <modifiedWord/>
      <trackRevisions>false</trackRevisions>
    </reviewItem>
    <reviewItem>
      <errorID>9fb14489-ab35-40a0-ba19-22bac20afe6b</errorID>
      <errorWord>"</errorWord>
      <group>L1_Format</group>
      <groupName>格式问题</groupName>
      <ability>L2_HalfPunc</ability>
      <abilityName>全半角检查</abilityName>
      <candidateList/>
      <explain>文本全半角错误。</explain>
      <paraID>51F0C669</paraID>
      <start>159</start>
      <end>160</end>
      <status>ignored</status>
      <modifiedWord/>
      <trackRevisions>false</trackRevisions>
    </reviewItem>
    <reviewItem>
      <errorID>0c18b428-7dd2-4f83-97bf-dfd13ff98da5</errorID>
      <errorWord>&gt;</errorWord>
      <group>L1_Punc</group>
      <groupName>标点问题</groupName>
      <ability>L2_Punc</ability>
      <abilityName>标点符号检查</abilityName>
      <candidateList/>
      <explain/>
      <paraID>682A779F</paraID>
      <start>0</start>
      <end>1</end>
      <status>unmodified</status>
      <modifiedWord/>
      <trackRevisions>false</trackRevisions>
    </reviewItem>
    <reviewItem>
      <errorID>a3e5011e-af75-4ff9-9c65-ec19f579e7a4</errorID>
      <errorWord>"</errorWord>
      <group>L1_Format</group>
      <groupName>格式问题</groupName>
      <ability>L2_HalfPunc</ability>
      <abilityName>全半角检查</abilityName>
      <candidateList/>
      <explain>文本全半角错误。</explain>
      <paraID>20986F8A</paraID>
      <start>31</start>
      <end>32</end>
      <status>ignored</status>
      <modifiedWord/>
      <trackRevisions>false</trackRevisions>
    </reviewItem>
    <reviewItem>
      <errorID>37643ed7-2c7c-4353-9a50-ce3373d18371</errorID>
      <errorWord>"</errorWord>
      <group>L1_Format</group>
      <groupName>格式问题</groupName>
      <ability>L2_HalfPunc</ability>
      <abilityName>全半角检查</abilityName>
      <candidateList/>
      <explain>文本全半角错误。</explain>
      <paraID>20986F8A</paraID>
      <start>51</start>
      <end>52</end>
      <status>ignored</status>
      <modifiedWord/>
      <trackRevisions>false</trackRevisions>
    </reviewItem>
    <reviewItem>
      <errorID>b4e146cf-1acc-49c7-9262-d10561a1cd7b</errorID>
      <errorWord>"</errorWord>
      <group>L1_Format</group>
      <groupName>格式问题</groupName>
      <ability>L2_HalfPunc</ability>
      <abilityName>全半角检查</abilityName>
      <candidateList/>
      <explain>文本全半角错误。</explain>
      <paraID>3A3944F0</paraID>
      <start>6</start>
      <end>7</end>
      <status>unmodified</status>
      <modifiedWord/>
      <trackRevisions>false</trackRevisions>
    </reviewItem>
    <reviewItem>
      <errorID>37e6c440-02d1-436a-8590-971505a78dbf</errorID>
      <errorWord>"</errorWord>
      <group>L1_Format</group>
      <groupName>格式问题</groupName>
      <ability>L2_HalfPunc</ability>
      <abilityName>全半角检查</abilityName>
      <candidateList/>
      <explain>文本全半角错误。</explain>
      <paraID>3A3944F0</paraID>
      <start>22</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248E5-8056-474D-BBB3-870B2C8FC77C}">
  <ds:schemaRefs/>
</ds:datastoreItem>
</file>

<file path=customXml/itemProps3.xml><?xml version="1.0" encoding="utf-8"?>
<ds:datastoreItem xmlns:ds="http://schemas.openxmlformats.org/officeDocument/2006/customXml" ds:itemID="{60e3f69a-06d8-4025-9c6b-80bfa73dd37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9911</Words>
  <Characters>10349</Characters>
  <Lines>235</Lines>
  <Paragraphs>246</Paragraphs>
  <TotalTime>0</TotalTime>
  <ScaleCrop>false</ScaleCrop>
  <LinksUpToDate>false</LinksUpToDate>
  <CharactersWithSpaces>10534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2024-04-06T06:54:00Z</dcterms:created>
  <dc:creator>静 王</dc:creator>
  <cp:lastModifiedBy>Cynthia王璨</cp:lastModifiedBy>
  <dcterms:modified xsi:type="dcterms:W3CDTF">2025-11-12T03:02:40Z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eyJoZGlkIjoiMzEwNTM5NzYwMDRjMzkwZTVkZjY2ODkwMGIxNGU0OTUiLCJ1c2VySWQiOiI3MDczMTQxNDkifQ==</vt:lpwstr>
  </property>
  <property fmtid="{D5CDD505-2E9C-101B-9397-08002B2CF9AE}" pid="4" name="ICV">
    <vt:lpwstr>E99CBDF73EAA4900A170D72FE6B85DD7_13</vt:lpwstr>
  </property>
</Properties>
</file>